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Pr="0011399A" w:rsidRDefault="004F7005" w:rsidP="004F7005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 w:rsidRPr="0011399A"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:rsidR="004F7005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4F7005" w:rsidRPr="00395DBC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 w:rsidRPr="00395DBC">
        <w:rPr>
          <w:rFonts w:ascii="黑体" w:eastAsia="黑体" w:hint="eastAsia"/>
          <w:b/>
          <w:bCs/>
          <w:sz w:val="44"/>
          <w:szCs w:val="44"/>
        </w:rPr>
        <w:t>《</w:t>
      </w:r>
      <w:r w:rsidR="00192080">
        <w:rPr>
          <w:rFonts w:ascii="黑体" w:eastAsia="黑体" w:hint="eastAsia"/>
          <w:b/>
          <w:bCs/>
          <w:sz w:val="44"/>
          <w:szCs w:val="44"/>
        </w:rPr>
        <w:t>学前儿童卫生学</w:t>
      </w:r>
      <w:r w:rsidRPr="00395DBC">
        <w:rPr>
          <w:rFonts w:ascii="黑体" w:eastAsia="黑体" w:hint="eastAsia"/>
          <w:b/>
          <w:bCs/>
          <w:sz w:val="44"/>
          <w:szCs w:val="44"/>
        </w:rPr>
        <w:t>》教学大纲</w:t>
      </w:r>
    </w:p>
    <w:p w:rsidR="004F7005" w:rsidRPr="00395DBC" w:rsidRDefault="004F7005" w:rsidP="004F7005">
      <w:pPr>
        <w:adjustRightInd w:val="0"/>
        <w:snapToGrid w:val="0"/>
        <w:jc w:val="center"/>
        <w:rPr>
          <w:rFonts w:ascii="宋体" w:hAnsi="宋体"/>
          <w:sz w:val="44"/>
          <w:szCs w:val="44"/>
        </w:rPr>
      </w:pPr>
    </w:p>
    <w:p w:rsidR="004F7005" w:rsidRPr="00395DBC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4F7005" w:rsidRDefault="004F7005" w:rsidP="004F7005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left"/>
        <w:rPr>
          <w:rFonts w:ascii="黑体" w:eastAsia="黑体"/>
          <w:b/>
          <w:bCs/>
          <w:szCs w:val="21"/>
        </w:rPr>
      </w:pPr>
      <w:r w:rsidRPr="00395DBC">
        <w:rPr>
          <w:rFonts w:ascii="黑体" w:eastAsia="黑体"/>
          <w:b/>
          <w:bCs/>
          <w:sz w:val="44"/>
          <w:szCs w:val="44"/>
        </w:rPr>
        <w:tab/>
      </w:r>
      <w:r w:rsidRPr="00395DBC">
        <w:rPr>
          <w:rFonts w:ascii="黑体" w:eastAsia="黑体" w:hint="eastAsia"/>
          <w:b/>
          <w:bCs/>
          <w:sz w:val="44"/>
          <w:szCs w:val="44"/>
        </w:rPr>
        <w:t>（</w:t>
      </w:r>
      <w:r w:rsidR="00192080" w:rsidRPr="00192080">
        <w:rPr>
          <w:rFonts w:eastAsiaTheme="minorEastAsia"/>
          <w:b/>
          <w:color w:val="000000"/>
          <w:sz w:val="44"/>
          <w:szCs w:val="44"/>
        </w:rPr>
        <w:t>Hygiene of preschool children</w:t>
      </w:r>
      <w:r w:rsidRPr="00395DBC">
        <w:rPr>
          <w:rFonts w:ascii="黑体" w:eastAsia="黑体" w:hint="eastAsia"/>
          <w:b/>
          <w:bCs/>
          <w:sz w:val="44"/>
          <w:szCs w:val="44"/>
        </w:rPr>
        <w:t>）</w:t>
      </w:r>
      <w:r>
        <w:rPr>
          <w:rFonts w:ascii="黑体" w:eastAsia="黑体"/>
          <w:b/>
          <w:bCs/>
          <w:sz w:val="52"/>
        </w:rPr>
        <w:tab/>
      </w: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="宋体" w:hAnsi="宋体" w:hint="eastAsia"/>
          <w:sz w:val="30"/>
        </w:rPr>
        <w:t>教育与艺术学院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范诚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鲍文娟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2015年9月20日</w:t>
      </w: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P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Pr="00261138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课程说明</w:t>
      </w:r>
    </w:p>
    <w:p w:rsidR="004F7005" w:rsidRDefault="004F7005" w:rsidP="004F7005">
      <w:pPr>
        <w:jc w:val="center"/>
        <w:rPr>
          <w:rFonts w:ascii="黑体" w:eastAsia="黑体"/>
          <w:sz w:val="32"/>
          <w:szCs w:val="32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:rsidR="004F7005" w:rsidRPr="00192080" w:rsidRDefault="00192080" w:rsidP="00192080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Cs/>
          <w:szCs w:val="21"/>
        </w:rPr>
      </w:pPr>
      <w:r w:rsidRPr="00192080">
        <w:rPr>
          <w:rFonts w:ascii="宋体" w:hAnsi="宋体" w:hint="eastAsia"/>
          <w:szCs w:val="21"/>
        </w:rPr>
        <w:t>《学前儿童卫生学》是学前教育专业必修的专业课程，是一门实用性较强的课程，是对学生进行专业特色培养和职业技能训练而设置的重要课程。学前儿童卫生学是以学前儿童（0～6、7岁）解剖生理特点及生长发育规律为基础，研究促进学前儿童正常生长发育、维护和增进学前儿童健康的一门学科，是实施全部学前教育的理论依据。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（二）教学目标</w:t>
      </w:r>
    </w:p>
    <w:p w:rsidR="004F7005" w:rsidRPr="00192080" w:rsidRDefault="00192080" w:rsidP="0019208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proofErr w:type="gramStart"/>
      <w:r w:rsidRPr="00192080">
        <w:rPr>
          <w:rFonts w:ascii="宋体" w:hAnsi="宋体" w:hint="eastAsia"/>
          <w:szCs w:val="21"/>
        </w:rPr>
        <w:t>设本课程</w:t>
      </w:r>
      <w:proofErr w:type="gramEnd"/>
      <w:r w:rsidRPr="00192080">
        <w:rPr>
          <w:rFonts w:ascii="宋体" w:hAnsi="宋体" w:hint="eastAsia"/>
          <w:szCs w:val="21"/>
        </w:rPr>
        <w:t>的目的是帮助学生确立学前儿童卫生学是以学前教育理论为基础、以保育教育相结合为原则的观念；使学生理解学前儿童卫生保健工作在学前教育中的重要意义和作用；了解学前儿童解剖生理的特点及生长发育规律；掌握托幼机构各项卫生要求及卫生保健工作的技能；在托幼机构保育实习和见习活动中，能运用所学的理论知识有效地对幼儿进行保健工作，促进幼儿的全面发展。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F423B7">
        <w:rPr>
          <w:rFonts w:asciiTheme="minorEastAsia" w:eastAsiaTheme="minorEastAsia" w:hAnsiTheme="minorEastAsia" w:hint="eastAsia"/>
          <w:color w:val="000000"/>
          <w:szCs w:val="21"/>
        </w:rPr>
        <w:t>学前教育</w:t>
      </w:r>
      <w:r>
        <w:rPr>
          <w:rFonts w:asciiTheme="minorEastAsia" w:eastAsiaTheme="minorEastAsia" w:hAnsiTheme="minorEastAsia" w:hint="eastAsia"/>
          <w:color w:val="000000"/>
          <w:szCs w:val="21"/>
        </w:rPr>
        <w:t>专业学生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先修课程：</w:t>
      </w:r>
      <w:r w:rsidR="00192080">
        <w:rPr>
          <w:rFonts w:asciiTheme="minorEastAsia" w:eastAsiaTheme="minorEastAsia" w:hAnsiTheme="minorEastAsia" w:hint="eastAsia"/>
          <w:color w:val="000000"/>
          <w:szCs w:val="21"/>
        </w:rPr>
        <w:t>无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后续课程：</w:t>
      </w:r>
      <w:r w:rsidR="00192080">
        <w:rPr>
          <w:rFonts w:asciiTheme="minorEastAsia" w:eastAsiaTheme="minorEastAsia" w:hAnsiTheme="minorEastAsia" w:hint="eastAsia"/>
          <w:color w:val="000000"/>
          <w:szCs w:val="21"/>
        </w:rPr>
        <w:t>《儿童发展心理学》、《学前教育学》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/>
          <w:bCs/>
          <w:sz w:val="28"/>
        </w:rPr>
      </w:pPr>
      <w:r>
        <w:rPr>
          <w:rFonts w:ascii="宋体" w:hAnsi="宋体" w:hint="eastAsia"/>
        </w:rPr>
        <w:t>理论教学、实训教学、幼儿园</w:t>
      </w:r>
      <w:r w:rsidR="00192080">
        <w:rPr>
          <w:rFonts w:ascii="宋体" w:hAnsi="宋体" w:hint="eastAsia"/>
        </w:rPr>
        <w:t>保育实习</w:t>
      </w:r>
      <w:r>
        <w:rPr>
          <w:rFonts w:ascii="宋体" w:hAnsi="宋体" w:hint="eastAsia"/>
        </w:rPr>
        <w:t>相结合。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:rsidR="004F7005" w:rsidRDefault="004F7005" w:rsidP="004F7005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sz w:val="24"/>
        </w:rPr>
      </w:pPr>
      <w:r>
        <w:rPr>
          <w:rFonts w:ascii="宋体" w:hAnsi="宋体" w:hint="eastAsia"/>
        </w:rPr>
        <w:t>本课程总学时共计48学时</w:t>
      </w:r>
    </w:p>
    <w:p w:rsidR="004F7005" w:rsidRDefault="004F7005" w:rsidP="004F7005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00"/>
        <w:gridCol w:w="4320"/>
        <w:gridCol w:w="1080"/>
        <w:gridCol w:w="1392"/>
      </w:tblGrid>
      <w:tr w:rsidR="004F7005" w:rsidTr="003E5B74">
        <w:trPr>
          <w:trHeight w:val="615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周别</w:t>
            </w:r>
            <w:proofErr w:type="gramEnd"/>
          </w:p>
        </w:tc>
        <w:tc>
          <w:tcPr>
            <w:tcW w:w="900" w:type="dxa"/>
            <w:vAlign w:val="center"/>
          </w:tcPr>
          <w:p w:rsidR="004F7005" w:rsidRDefault="004F7005" w:rsidP="003E5B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</w:t>
            </w:r>
          </w:p>
          <w:p w:rsidR="004F7005" w:rsidRDefault="004F7005" w:rsidP="003E5B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次数</w:t>
            </w:r>
          </w:p>
        </w:tc>
        <w:tc>
          <w:tcPr>
            <w:tcW w:w="4320" w:type="dxa"/>
            <w:vAlign w:val="center"/>
          </w:tcPr>
          <w:p w:rsidR="004F7005" w:rsidRDefault="004F7005" w:rsidP="003E5B74">
            <w:pPr>
              <w:ind w:firstLine="5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授课章节与内容摘要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 w:rsidR="004F7005" w:rsidRDefault="004F7005" w:rsidP="003E5B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学前儿童心理卫生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学前儿童身心健康评价、学前儿童营养卫生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学前儿童营养卫生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学前儿童生活与教育过程卫生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期中测试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学前儿童生活与教育过程卫生、幼儿园建筑与设备卫生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学前儿童疾病及其预防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="宋体" w:hAnsi="宋体" w:hint="eastAsia"/>
                <w:szCs w:val="21"/>
              </w:rPr>
              <w:t>学前儿童疾病及其预防、学前儿童的护理与急救</w:t>
            </w:r>
          </w:p>
        </w:tc>
        <w:tc>
          <w:tcPr>
            <w:tcW w:w="108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  <w:tr w:rsidR="004F7005" w:rsidTr="003E5B74">
        <w:trPr>
          <w:trHeight w:val="493"/>
          <w:jc w:val="center"/>
        </w:trPr>
        <w:tc>
          <w:tcPr>
            <w:tcW w:w="828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00" w:type="dxa"/>
            <w:vAlign w:val="center"/>
          </w:tcPr>
          <w:p w:rsidR="004F7005" w:rsidRDefault="00192080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320" w:type="dxa"/>
            <w:vAlign w:val="center"/>
          </w:tcPr>
          <w:p w:rsidR="004F7005" w:rsidRPr="00192080" w:rsidRDefault="00192080" w:rsidP="003E5B74">
            <w:pPr>
              <w:jc w:val="center"/>
              <w:rPr>
                <w:szCs w:val="21"/>
              </w:rPr>
            </w:pPr>
            <w:r w:rsidRPr="00192080">
              <w:rPr>
                <w:rFonts w:asciiTheme="minorEastAsia" w:eastAsiaTheme="minorEastAsia" w:hAnsiTheme="minorEastAsia" w:hint="eastAsia"/>
                <w:szCs w:val="21"/>
              </w:rPr>
              <w:t>期末复习</w:t>
            </w:r>
          </w:p>
        </w:tc>
        <w:tc>
          <w:tcPr>
            <w:tcW w:w="1080" w:type="dxa"/>
            <w:vAlign w:val="center"/>
          </w:tcPr>
          <w:p w:rsidR="004F7005" w:rsidRDefault="004F7005" w:rsidP="003E5B7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 w:rsidR="004F7005" w:rsidRDefault="004F7005" w:rsidP="003E5B74">
            <w:pPr>
              <w:jc w:val="center"/>
            </w:pPr>
          </w:p>
        </w:tc>
      </w:tr>
    </w:tbl>
    <w:p w:rsidR="004F7005" w:rsidRDefault="004F7005" w:rsidP="004F7005">
      <w:pPr>
        <w:adjustRightInd w:val="0"/>
        <w:snapToGrid w:val="0"/>
        <w:spacing w:line="360" w:lineRule="auto"/>
        <w:ind w:left="482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500" w:firstLine="1405"/>
        <w:rPr>
          <w:rFonts w:ascii="宋体" w:eastAsia="黑体" w:hAnsi="宋体"/>
          <w:b/>
          <w:bCs/>
          <w:sz w:val="28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四、教学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教材</w:t>
      </w:r>
      <w:r w:rsidRPr="009A20B9">
        <w:rPr>
          <w:rFonts w:ascii="宋体" w:hAnsi="宋体"/>
          <w:szCs w:val="21"/>
        </w:rPr>
        <w:t>：</w:t>
      </w:r>
      <w:r w:rsidR="00192080" w:rsidRPr="00192080">
        <w:rPr>
          <w:rFonts w:ascii="宋体" w:hAnsi="宋体" w:hint="eastAsia"/>
          <w:szCs w:val="21"/>
        </w:rPr>
        <w:t xml:space="preserve">《学前儿童卫生学》 </w:t>
      </w:r>
      <w:proofErr w:type="gramStart"/>
      <w:r w:rsidR="00192080" w:rsidRPr="00192080">
        <w:rPr>
          <w:rFonts w:ascii="宋体" w:hAnsi="宋体" w:hint="eastAsia"/>
          <w:szCs w:val="21"/>
        </w:rPr>
        <w:t>顾荣芳</w:t>
      </w:r>
      <w:proofErr w:type="gramEnd"/>
      <w:r w:rsidR="00192080" w:rsidRPr="00192080">
        <w:rPr>
          <w:rFonts w:ascii="宋体" w:hAnsi="宋体" w:hint="eastAsia"/>
          <w:szCs w:val="21"/>
        </w:rPr>
        <w:t>主编，江苏教育出版社，2009年11月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</w:pPr>
      <w:r w:rsidRPr="009A20B9">
        <w:rPr>
          <w:rFonts w:hint="eastAsia"/>
        </w:rPr>
        <w:t>习题集：</w:t>
      </w:r>
      <w:r>
        <w:rPr>
          <w:rFonts w:hint="eastAsia"/>
        </w:rPr>
        <w:t>无</w:t>
      </w:r>
    </w:p>
    <w:p w:rsidR="004F7005" w:rsidRDefault="004F7005" w:rsidP="004F7005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扩充阅读资料：</w:t>
      </w:r>
    </w:p>
    <w:p w:rsidR="004F7005" w:rsidRPr="00192080" w:rsidRDefault="004F7005" w:rsidP="004F7005">
      <w:pPr>
        <w:spacing w:line="400" w:lineRule="exact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192080">
        <w:rPr>
          <w:rFonts w:asciiTheme="minorEastAsia" w:eastAsiaTheme="minorEastAsia" w:hAnsiTheme="minorEastAsia"/>
          <w:color w:val="000000"/>
          <w:szCs w:val="21"/>
        </w:rPr>
        <w:t>1.</w:t>
      </w:r>
      <w:r w:rsidRPr="00192080">
        <w:rPr>
          <w:rFonts w:asciiTheme="minorEastAsia" w:eastAsiaTheme="minorEastAsia" w:hAnsiTheme="minorEastAsia" w:hint="eastAsia"/>
          <w:color w:val="000000"/>
          <w:szCs w:val="21"/>
        </w:rPr>
        <w:t xml:space="preserve"> </w:t>
      </w:r>
      <w:r w:rsidR="00192080" w:rsidRPr="00192080">
        <w:rPr>
          <w:rFonts w:ascii="宋体" w:hAnsi="宋体" w:hint="eastAsia"/>
          <w:szCs w:val="21"/>
        </w:rPr>
        <w:t>《人体解剖生理学》</w:t>
      </w:r>
      <w:proofErr w:type="gramStart"/>
      <w:r w:rsidR="00192080" w:rsidRPr="00192080">
        <w:rPr>
          <w:rFonts w:ascii="宋体" w:hAnsi="宋体" w:hint="eastAsia"/>
          <w:szCs w:val="21"/>
        </w:rPr>
        <w:t>左明雪主编</w:t>
      </w:r>
      <w:proofErr w:type="gramEnd"/>
      <w:r w:rsidR="00192080" w:rsidRPr="00192080">
        <w:rPr>
          <w:rFonts w:ascii="宋体" w:hAnsi="宋体" w:hint="eastAsia"/>
          <w:szCs w:val="21"/>
        </w:rPr>
        <w:t>，高等教育出版社，2003年8月</w:t>
      </w:r>
    </w:p>
    <w:p w:rsidR="004F7005" w:rsidRPr="00192080" w:rsidRDefault="004F7005" w:rsidP="004F7005">
      <w:pPr>
        <w:spacing w:line="400" w:lineRule="exact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192080">
        <w:rPr>
          <w:rFonts w:asciiTheme="minorEastAsia" w:eastAsiaTheme="minorEastAsia" w:hAnsiTheme="minorEastAsia"/>
          <w:color w:val="000000"/>
          <w:szCs w:val="21"/>
        </w:rPr>
        <w:t>2.</w:t>
      </w:r>
      <w:r w:rsidR="00192080" w:rsidRPr="00192080">
        <w:rPr>
          <w:rFonts w:ascii="宋体" w:hAnsi="宋体" w:hint="eastAsia"/>
          <w:szCs w:val="21"/>
        </w:rPr>
        <w:t xml:space="preserve"> 《学前儿童卫生学》朱家雄主编，华东师范大学出版社，2006年7月</w:t>
      </w:r>
    </w:p>
    <w:p w:rsidR="004F7005" w:rsidRPr="009A20B9" w:rsidRDefault="004F7005" w:rsidP="004F7005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推荐网站：</w:t>
      </w:r>
      <w:hyperlink r:id="rId7" w:history="1">
        <w:r w:rsidR="00192080">
          <w:rPr>
            <w:rStyle w:val="a8"/>
          </w:rPr>
          <w:t>http://www.icourses.cn/imooc/</w:t>
        </w:r>
      </w:hyperlink>
      <w:r w:rsidR="00192080" w:rsidRPr="009A20B9">
        <w:rPr>
          <w:rFonts w:ascii="宋体" w:hAnsi="宋体"/>
          <w:szCs w:val="21"/>
        </w:rPr>
        <w:t xml:space="preserve"> </w:t>
      </w:r>
    </w:p>
    <w:p w:rsidR="004F7005" w:rsidRPr="00261138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五、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 xml:space="preserve">1.期末考试形式： </w:t>
      </w:r>
      <w:r>
        <w:rPr>
          <w:rFonts w:ascii="宋体" w:hAnsi="宋体" w:hint="eastAsia"/>
          <w:szCs w:val="21"/>
        </w:rPr>
        <w:t>闭卷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2.平时成绩构成比例：作业</w:t>
      </w:r>
      <w:r>
        <w:rPr>
          <w:rFonts w:ascii="宋体" w:hAnsi="宋体" w:hint="eastAsia"/>
          <w:szCs w:val="21"/>
        </w:rPr>
        <w:t>60</w:t>
      </w:r>
      <w:r w:rsidRPr="009A20B9">
        <w:rPr>
          <w:rFonts w:ascii="宋体" w:hAnsi="宋体" w:hint="eastAsia"/>
          <w:szCs w:val="21"/>
        </w:rPr>
        <w:t>%；考勤与课堂提问</w:t>
      </w:r>
      <w:r>
        <w:rPr>
          <w:rFonts w:ascii="宋体" w:hAnsi="宋体" w:hint="eastAsia"/>
          <w:szCs w:val="21"/>
        </w:rPr>
        <w:t>40</w:t>
      </w:r>
      <w:r w:rsidRPr="009A20B9">
        <w:rPr>
          <w:rFonts w:ascii="宋体" w:hAnsi="宋体" w:hint="eastAsia"/>
          <w:szCs w:val="21"/>
        </w:rPr>
        <w:t>%。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eastAsia="黑体" w:hAnsi="宋体"/>
          <w:sz w:val="28"/>
          <w:szCs w:val="21"/>
        </w:rPr>
      </w:pPr>
      <w:r w:rsidRPr="009A20B9">
        <w:rPr>
          <w:rFonts w:ascii="宋体" w:hAnsi="宋体" w:hint="eastAsia"/>
          <w:szCs w:val="21"/>
        </w:rPr>
        <w:t>3.课程成绩构成：平时成绩</w:t>
      </w:r>
      <w:r>
        <w:rPr>
          <w:rFonts w:ascii="宋体" w:hAnsi="宋体" w:hint="eastAsia"/>
          <w:szCs w:val="21"/>
        </w:rPr>
        <w:t>40</w:t>
      </w:r>
      <w:r w:rsidRPr="009A20B9">
        <w:rPr>
          <w:rFonts w:ascii="宋体" w:hAnsi="宋体" w:hint="eastAsia"/>
          <w:szCs w:val="21"/>
        </w:rPr>
        <w:t>%；</w:t>
      </w:r>
      <w:r>
        <w:rPr>
          <w:rFonts w:ascii="宋体" w:hAnsi="宋体" w:hint="eastAsia"/>
          <w:szCs w:val="21"/>
        </w:rPr>
        <w:t>期中考试成绩15%；</w:t>
      </w:r>
      <w:r w:rsidRPr="009A20B9">
        <w:rPr>
          <w:rFonts w:ascii="宋体" w:hAnsi="宋体" w:hint="eastAsia"/>
          <w:szCs w:val="21"/>
        </w:rPr>
        <w:t>期末考试成绩</w:t>
      </w:r>
      <w:r>
        <w:rPr>
          <w:rFonts w:ascii="宋体" w:hAnsi="宋体" w:hint="eastAsia"/>
          <w:szCs w:val="21"/>
        </w:rPr>
        <w:t>45</w:t>
      </w:r>
      <w:r w:rsidRPr="009A20B9">
        <w:rPr>
          <w:rFonts w:ascii="宋体" w:hAnsi="宋体" w:hint="eastAsia"/>
          <w:szCs w:val="21"/>
        </w:rPr>
        <w:t>%。</w:t>
      </w: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P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教学要求及教学要点</w:t>
      </w:r>
    </w:p>
    <w:p w:rsidR="004F7005" w:rsidRPr="004F7005" w:rsidRDefault="004F7005" w:rsidP="004F7005">
      <w:pPr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4F7005">
        <w:rPr>
          <w:rFonts w:ascii="黑体" w:eastAsia="黑体" w:hAnsi="黑体" w:hint="eastAsia"/>
          <w:b/>
          <w:color w:val="000000"/>
          <w:sz w:val="28"/>
          <w:szCs w:val="28"/>
        </w:rPr>
        <w:t>第一章</w:t>
      </w:r>
      <w:r w:rsidRPr="004F7005">
        <w:rPr>
          <w:rFonts w:asciiTheme="minorEastAsia" w:eastAsia="黑体" w:hAnsiTheme="minorEastAsia"/>
          <w:b/>
          <w:color w:val="000000"/>
          <w:sz w:val="28"/>
          <w:szCs w:val="28"/>
        </w:rPr>
        <w:t> </w:t>
      </w:r>
      <w:r w:rsidR="003C57DC">
        <w:rPr>
          <w:rFonts w:ascii="黑体" w:eastAsia="黑体" w:hAnsi="黑体" w:hint="eastAsia"/>
          <w:b/>
          <w:color w:val="000000"/>
          <w:sz w:val="28"/>
          <w:szCs w:val="28"/>
        </w:rPr>
        <w:t>学前儿童生理卫生</w:t>
      </w:r>
    </w:p>
    <w:p w:rsidR="004F7005" w:rsidRPr="004F7005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4F7005">
        <w:rPr>
          <w:rFonts w:ascii="黑体" w:eastAsia="黑体" w:hAnsi="黑体" w:hint="eastAsia"/>
          <w:bCs/>
          <w:szCs w:val="21"/>
        </w:rPr>
        <w:t>【</w:t>
      </w:r>
      <w:r w:rsidRPr="004F7005">
        <w:rPr>
          <w:rFonts w:ascii="黑体" w:eastAsia="黑体" w:hAnsi="黑体" w:hint="eastAsia"/>
          <w:b/>
          <w:color w:val="000000"/>
          <w:szCs w:val="21"/>
        </w:rPr>
        <w:t>课程内容</w:t>
      </w:r>
      <w:r w:rsidRPr="004F7005">
        <w:rPr>
          <w:rFonts w:ascii="黑体" w:eastAsia="黑体" w:hAnsi="黑体" w:hint="eastAsia"/>
          <w:bCs/>
          <w:szCs w:val="21"/>
        </w:rPr>
        <w:t>】</w:t>
      </w:r>
      <w:r w:rsidRPr="004F7005">
        <w:rPr>
          <w:rFonts w:ascii="黑体" w:eastAsia="黑体" w:hAnsi="黑体" w:hint="eastAsia"/>
          <w:b/>
          <w:color w:val="000000"/>
          <w:szCs w:val="21"/>
        </w:rPr>
        <w:t>：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初步了解人体各系统的组成及其基本结构和生理功能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了解新生儿的生理特点及一些特殊的生理现象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hint="eastAsia"/>
          <w:szCs w:val="21"/>
        </w:rPr>
        <w:t>掌握学前儿童各系统形态结构的特点及其生理功能的规律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3C57DC">
        <w:rPr>
          <w:rFonts w:ascii="宋体" w:hAnsi="宋体" w:hint="eastAsia"/>
          <w:szCs w:val="21"/>
        </w:rPr>
        <w:t>（4）掌握学前儿童的保健要点及方法</w:t>
      </w:r>
    </w:p>
    <w:p w:rsidR="004F7005" w:rsidRPr="003C57DC" w:rsidRDefault="003C57DC" w:rsidP="003C57DC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3C57DC">
        <w:rPr>
          <w:rFonts w:ascii="宋体" w:hAnsi="宋体" w:hint="eastAsia"/>
          <w:szCs w:val="21"/>
        </w:rPr>
        <w:t>（5）具备为学前儿童创设有利于生长发育环境的专业技能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能评析学前儿童身体的发育状态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能对学前</w:t>
      </w:r>
      <w:proofErr w:type="gramStart"/>
      <w:r w:rsidRPr="003C57DC">
        <w:rPr>
          <w:rFonts w:ascii="宋体" w:hAnsi="宋体" w:hint="eastAsia"/>
          <w:szCs w:val="21"/>
        </w:rPr>
        <w:t>儿童八</w:t>
      </w:r>
      <w:proofErr w:type="gramEnd"/>
      <w:r w:rsidRPr="003C57DC">
        <w:rPr>
          <w:rFonts w:ascii="宋体" w:hAnsi="宋体" w:hint="eastAsia"/>
          <w:szCs w:val="21"/>
        </w:rPr>
        <w:t>大系统及进行卫生保健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/>
          <w:szCs w:val="21"/>
        </w:rPr>
      </w:pPr>
      <w:r w:rsidRPr="003C57DC">
        <w:rPr>
          <w:rFonts w:ascii="宋体" w:hAnsi="宋体" w:hint="eastAsia"/>
          <w:szCs w:val="21"/>
        </w:rPr>
        <w:t>（3）为学前儿童创设有利于生长发育环境的专业技能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3C57DC">
        <w:rPr>
          <w:rFonts w:ascii="宋体" w:hAnsi="宋体" w:hint="eastAsia"/>
          <w:szCs w:val="21"/>
        </w:rPr>
        <w:t>（4）对学前</w:t>
      </w:r>
      <w:proofErr w:type="gramStart"/>
      <w:r w:rsidRPr="003C57DC">
        <w:rPr>
          <w:rFonts w:ascii="宋体" w:hAnsi="宋体" w:hint="eastAsia"/>
          <w:szCs w:val="21"/>
        </w:rPr>
        <w:t>儿童八</w:t>
      </w:r>
      <w:proofErr w:type="gramEnd"/>
      <w:r w:rsidRPr="003C57DC">
        <w:rPr>
          <w:rFonts w:ascii="宋体" w:hAnsi="宋体" w:hint="eastAsia"/>
          <w:szCs w:val="21"/>
        </w:rPr>
        <w:t>大系统及进行卫生保健</w:t>
      </w:r>
    </w:p>
    <w:p w:rsidR="004F7005" w:rsidRPr="003C57DC" w:rsidRDefault="004F7005" w:rsidP="004F7005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 w:cs="宋体"/>
          <w:kern w:val="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cs="宋体" w:hint="eastAsia"/>
          <w:kern w:val="0"/>
          <w:szCs w:val="21"/>
        </w:rPr>
        <w:t>儿童各系统保健原则</w:t>
      </w:r>
      <w:r w:rsidRPr="003C57DC">
        <w:rPr>
          <w:rFonts w:ascii="黑体" w:eastAsia="黑体" w:hAnsi="黑体" w:cs="宋体" w:hint="eastAsia"/>
          <w:kern w:val="0"/>
          <w:szCs w:val="21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cs="宋体" w:hint="eastAsia"/>
          <w:kern w:val="0"/>
          <w:szCs w:val="21"/>
        </w:rPr>
        <w:t>儿童各系统结构特征</w:t>
      </w:r>
      <w:r w:rsidRPr="003C57DC">
        <w:rPr>
          <w:rFonts w:ascii="黑体" w:eastAsia="黑体" w:hAnsi="黑体" w:cs="宋体" w:hint="eastAsia"/>
          <w:kern w:val="0"/>
          <w:szCs w:val="21"/>
        </w:rPr>
        <w:t>。</w:t>
      </w:r>
    </w:p>
    <w:p w:rsidR="004F7005" w:rsidRPr="003C57DC" w:rsidRDefault="004F7005" w:rsidP="004F7005">
      <w:pPr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第二章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学前儿童心理卫生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Cs/>
          <w:szCs w:val="21"/>
        </w:rPr>
        <w:t>【</w:t>
      </w:r>
      <w:r w:rsidRPr="003C57DC">
        <w:rPr>
          <w:rFonts w:ascii="黑体" w:eastAsia="黑体" w:hAnsi="黑体" w:hint="eastAsia"/>
          <w:b/>
          <w:color w:val="000000"/>
          <w:szCs w:val="21"/>
        </w:rPr>
        <w:t>课程内容</w:t>
      </w:r>
      <w:r w:rsidRPr="003C57DC">
        <w:rPr>
          <w:rFonts w:ascii="黑体" w:eastAsia="黑体" w:hAnsi="黑体" w:hint="eastAsia"/>
          <w:bCs/>
          <w:szCs w:val="21"/>
        </w:rPr>
        <w:t>】</w:t>
      </w:r>
      <w:r w:rsidRPr="003C57DC">
        <w:rPr>
          <w:rFonts w:ascii="黑体" w:eastAsia="黑体" w:hAnsi="黑体" w:hint="eastAsia"/>
          <w:b/>
          <w:color w:val="000000"/>
          <w:szCs w:val="21"/>
        </w:rPr>
        <w:t>：</w:t>
      </w:r>
    </w:p>
    <w:p w:rsidR="003C57DC" w:rsidRPr="003C57DC" w:rsidRDefault="003C57DC" w:rsidP="003C57DC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初步了解学前儿童的心理卫生的概念</w:t>
      </w:r>
    </w:p>
    <w:p w:rsidR="003C57DC" w:rsidRPr="003C57DC" w:rsidRDefault="003C57DC" w:rsidP="003C57DC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了解学前儿童心理健康问题的类型及表现</w:t>
      </w:r>
    </w:p>
    <w:p w:rsidR="003C57DC" w:rsidRPr="003C57DC" w:rsidRDefault="003C57DC" w:rsidP="003C57DC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hint="eastAsia"/>
          <w:szCs w:val="21"/>
        </w:rPr>
        <w:t>掌握学前儿童心理健康的标准</w:t>
      </w:r>
    </w:p>
    <w:p w:rsidR="004F7005" w:rsidRPr="003C57DC" w:rsidRDefault="003C57DC" w:rsidP="003C57DC">
      <w:pPr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t>（4）初步掌握学前儿童心理健康问题的预防策略</w:t>
      </w:r>
    </w:p>
    <w:p w:rsidR="003C57DC" w:rsidRPr="003C57DC" w:rsidRDefault="004F7005" w:rsidP="003C57DC">
      <w:pPr>
        <w:spacing w:line="400" w:lineRule="exact"/>
        <w:rPr>
          <w:rFonts w:ascii="黑体" w:eastAsia="黑体" w:hAnsi="黑体" w:hint="eastAsia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初步能够矫正学前儿童心理健康问题</w:t>
      </w:r>
    </w:p>
    <w:p w:rsidR="003C57DC" w:rsidRPr="003C57DC" w:rsidRDefault="003C57DC" w:rsidP="003C57DC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能运用心理问题的预防策略</w:t>
      </w:r>
    </w:p>
    <w:p w:rsidR="004F7005" w:rsidRPr="003C57DC" w:rsidRDefault="003C57DC" w:rsidP="003C57DC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3C57DC">
        <w:rPr>
          <w:rFonts w:ascii="宋体" w:hAnsi="宋体" w:hint="eastAsia"/>
          <w:szCs w:val="21"/>
        </w:rPr>
        <w:t>（3）能配合家长做好促进学前儿童心理健康的工作</w:t>
      </w:r>
    </w:p>
    <w:p w:rsidR="004F7005" w:rsidRPr="003C57DC" w:rsidRDefault="004F7005" w:rsidP="004F7005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 w:cs="宋体"/>
          <w:kern w:val="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cs="宋体" w:hint="eastAsia"/>
          <w:kern w:val="0"/>
          <w:szCs w:val="21"/>
        </w:rPr>
        <w:t>儿童心理健康预防</w:t>
      </w:r>
      <w:r w:rsidRPr="003C57DC">
        <w:rPr>
          <w:rFonts w:ascii="黑体" w:eastAsia="黑体" w:hAnsi="黑体" w:cs="宋体" w:hint="eastAsia"/>
          <w:kern w:val="0"/>
          <w:szCs w:val="21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 w:cs="宋体"/>
          <w:kern w:val="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cs="宋体" w:hint="eastAsia"/>
          <w:kern w:val="0"/>
          <w:szCs w:val="21"/>
        </w:rPr>
        <w:t>儿童心理健康常见问题</w:t>
      </w:r>
      <w:r w:rsidRPr="003C57DC">
        <w:rPr>
          <w:rFonts w:ascii="黑体" w:eastAsia="黑体" w:hAnsi="黑体" w:cs="宋体" w:hint="eastAsia"/>
          <w:kern w:val="0"/>
          <w:szCs w:val="21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第三章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学前儿童身心健康评价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</w:p>
    <w:p w:rsidR="003C57DC" w:rsidRPr="003C57DC" w:rsidRDefault="003C57DC" w:rsidP="003C57DC">
      <w:pPr>
        <w:spacing w:line="360" w:lineRule="auto"/>
        <w:ind w:firstLineChars="200" w:firstLine="420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了解学前儿童生长发育的规律及影响因素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了解学前儿童生长发育生理功能指标的测量方法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lastRenderedPageBreak/>
        <w:t>（3）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明确学前儿童生长发育形态指标和生理功能指标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（4）掌握学前儿童健康检查的目的、时间、内容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（5）掌握学前儿童心理发展的规律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4F7005" w:rsidP="003C57DC">
      <w:pPr>
        <w:spacing w:line="360" w:lineRule="auto"/>
        <w:ind w:firstLineChars="170" w:firstLine="357"/>
        <w:rPr>
          <w:rFonts w:ascii="宋体" w:hAnsi="宋体"/>
          <w:szCs w:val="21"/>
        </w:rPr>
      </w:pPr>
      <w:r w:rsidRPr="003C57DC">
        <w:rPr>
          <w:rFonts w:ascii="黑体" w:eastAsia="黑体" w:hAnsi="黑体"/>
          <w:color w:val="000000"/>
          <w:szCs w:val="21"/>
        </w:rPr>
        <w:t xml:space="preserve"> </w:t>
      </w:r>
      <w:r w:rsidR="003C57DC" w:rsidRPr="003C57DC">
        <w:rPr>
          <w:rFonts w:ascii="宋体" w:hAnsi="宋体"/>
          <w:szCs w:val="21"/>
        </w:rPr>
        <w:t>（1）</w:t>
      </w:r>
      <w:r w:rsidR="003C57DC" w:rsidRPr="003C57DC">
        <w:rPr>
          <w:rFonts w:ascii="宋体" w:hAnsi="宋体" w:hint="eastAsia"/>
          <w:szCs w:val="21"/>
        </w:rPr>
        <w:t>学会学前儿童身体发育的常用评价方法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学前儿童生长发育的形态指标的测量方法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hint="eastAsia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（3）</w:t>
      </w:r>
      <w:r w:rsidRPr="003C57DC">
        <w:rPr>
          <w:rFonts w:ascii="宋体" w:hAnsi="宋体" w:hint="eastAsia"/>
          <w:szCs w:val="21"/>
        </w:rPr>
        <w:t>对学前儿童生长发育的形态指标进行测量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t>（4）了解儿童心理发展的评估方法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Pr="003C57DC">
        <w:rPr>
          <w:rFonts w:ascii="黑体" w:eastAsia="黑体" w:hAnsi="黑体"/>
          <w:color w:val="000000"/>
          <w:szCs w:val="21"/>
        </w:rPr>
        <w:t xml:space="preserve"> </w:t>
      </w:r>
      <w:r w:rsidR="005209E3">
        <w:rPr>
          <w:rFonts w:ascii="黑体" w:eastAsia="黑体" w:hAnsi="黑体" w:hint="eastAsia"/>
          <w:color w:val="000000"/>
          <w:szCs w:val="21"/>
        </w:rPr>
        <w:t>儿童健康评价标准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Pr="003C57DC">
        <w:rPr>
          <w:rFonts w:ascii="黑体" w:eastAsia="黑体" w:hAnsi="黑体" w:hint="eastAsia"/>
          <w:color w:val="000000"/>
          <w:szCs w:val="21"/>
        </w:rPr>
        <w:t>运用本章知识</w:t>
      </w:r>
      <w:r w:rsidR="005209E3">
        <w:rPr>
          <w:rFonts w:ascii="黑体" w:eastAsia="黑体" w:hAnsi="黑体" w:hint="eastAsia"/>
          <w:color w:val="000000"/>
          <w:szCs w:val="21"/>
        </w:rPr>
        <w:t>评价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第四章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学前儿童营养卫生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  <w:r w:rsidRPr="003C57DC">
        <w:rPr>
          <w:rFonts w:ascii="黑体" w:eastAsia="黑体" w:hAnsi="黑体"/>
          <w:b/>
          <w:color w:val="000000"/>
          <w:szCs w:val="21"/>
        </w:rPr>
        <w:t xml:space="preserve"> </w:t>
      </w:r>
      <w:r w:rsidRPr="003C57DC">
        <w:rPr>
          <w:rFonts w:ascii="黑体" w:eastAsia="黑体" w:hAnsi="黑体"/>
          <w:color w:val="000000"/>
          <w:szCs w:val="21"/>
        </w:rPr>
        <w:t xml:space="preserve">                                       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了解人体生命活动所需的各种营养素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正确理解食物中所含的三大产热营养素与学前儿童生长发育的关系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掌握学前儿童的营养需要并懂得如何才能保证幼儿获取足够的营养</w:t>
      </w:r>
    </w:p>
    <w:p w:rsidR="003C57DC" w:rsidRPr="003C57DC" w:rsidRDefault="003C57DC" w:rsidP="003C57DC">
      <w:pPr>
        <w:spacing w:line="360" w:lineRule="auto"/>
        <w:ind w:firstLineChars="220" w:firstLine="462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（4）掌握学前儿童膳食调配的原则，并学习为学前儿童膳食调配的方法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（5）学会并能配合家长培养学前儿童良好的饮食习惯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具有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能够保证幼儿获取足够的营养的技能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cs="宋体" w:hint="eastAsia"/>
          <w:color w:val="000000"/>
          <w:kern w:val="0"/>
          <w:szCs w:val="21"/>
        </w:rPr>
        <w:t>会为自己、家人、学前儿童进行合理的膳食配餐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（3）能为学前儿童膳食进行调配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hint="eastAsia"/>
          <w:color w:val="000000"/>
          <w:szCs w:val="21"/>
        </w:rPr>
        <w:t>儿童合理营养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hint="eastAsia"/>
          <w:color w:val="000000"/>
          <w:szCs w:val="21"/>
        </w:rPr>
        <w:t>幼儿食谱制定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第五章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学前儿童生活与教育过程的卫生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  <w:r w:rsidRPr="003C57DC">
        <w:rPr>
          <w:rFonts w:ascii="黑体" w:eastAsia="黑体" w:hAnsi="黑体"/>
          <w:b/>
          <w:color w:val="000000"/>
          <w:szCs w:val="21"/>
        </w:rPr>
        <w:t xml:space="preserve">        </w:t>
      </w:r>
      <w:r w:rsidRPr="003C57DC">
        <w:rPr>
          <w:rFonts w:ascii="黑体" w:eastAsia="黑体" w:hAnsi="黑体"/>
          <w:color w:val="000000"/>
          <w:szCs w:val="21"/>
        </w:rPr>
        <w:t xml:space="preserve">                                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b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了解合理安排托幼机构一日生活和教育的卫生学依据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正确理解合理安排学前儿童一日活动的原则和要求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hint="eastAsia"/>
          <w:szCs w:val="21"/>
        </w:rPr>
        <w:t>掌握托幼机构一日生活各环节的卫生要求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t>（4）了解特殊儿童的教育卫生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学会科学合理地安排托幼机构的教育活动和体育锻炼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熟悉并掌握托幼机构卫生保健工作的各项技能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lastRenderedPageBreak/>
        <w:t>（3）能为对幼儿园一日作息制度进行评价与改善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儿童一日生活中的卫生保健</w:t>
      </w:r>
      <w:r w:rsidRPr="003C57DC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幼儿园卫生工作要点</w:t>
      </w:r>
      <w:r w:rsidRPr="003C57DC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第六章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幼儿园建筑与设备卫生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学会科学合理地安排托幼机构的教育活动和体育锻炼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熟悉并掌握托幼机构卫生保健工作的各项技能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t>（3）能为对幼儿园一日作息制度进行评价与改善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 w:rsidRPr="003C57DC">
        <w:rPr>
          <w:rFonts w:ascii="宋体" w:hAnsi="宋体" w:hint="eastAsia"/>
          <w:szCs w:val="21"/>
        </w:rPr>
        <w:t>（1）能评析</w:t>
      </w:r>
      <w:proofErr w:type="gramStart"/>
      <w:r w:rsidRPr="003C57DC">
        <w:rPr>
          <w:rFonts w:ascii="宋体" w:hAnsi="宋体" w:hint="eastAsia"/>
          <w:szCs w:val="21"/>
        </w:rPr>
        <w:t>托机机构</w:t>
      </w:r>
      <w:proofErr w:type="gramEnd"/>
      <w:r w:rsidRPr="003C57DC">
        <w:rPr>
          <w:rFonts w:ascii="宋体" w:hAnsi="宋体" w:hint="eastAsia"/>
          <w:szCs w:val="21"/>
        </w:rPr>
        <w:t>的</w:t>
      </w:r>
      <w:proofErr w:type="gramStart"/>
      <w:r w:rsidRPr="003C57DC">
        <w:rPr>
          <w:rFonts w:ascii="宋体" w:hAnsi="宋体" w:hint="eastAsia"/>
          <w:szCs w:val="21"/>
        </w:rPr>
        <w:t>的</w:t>
      </w:r>
      <w:proofErr w:type="gramEnd"/>
      <w:r w:rsidRPr="003C57DC">
        <w:rPr>
          <w:rFonts w:ascii="宋体" w:hAnsi="宋体" w:hint="eastAsia"/>
          <w:szCs w:val="21"/>
        </w:rPr>
        <w:t>常用设备的卫生情况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（2）</w:t>
      </w:r>
      <w:proofErr w:type="gramStart"/>
      <w:r w:rsidRPr="003C57DC">
        <w:rPr>
          <w:rFonts w:ascii="宋体" w:hAnsi="宋体" w:cs="宋体" w:hint="eastAsia"/>
          <w:color w:val="000000"/>
          <w:kern w:val="0"/>
          <w:szCs w:val="21"/>
        </w:rPr>
        <w:t>简单</w:t>
      </w:r>
      <w:r w:rsidRPr="003C57DC">
        <w:rPr>
          <w:rFonts w:ascii="宋体" w:hAnsi="宋体" w:hint="eastAsia"/>
          <w:szCs w:val="21"/>
        </w:rPr>
        <w:t>能规划</w:t>
      </w:r>
      <w:proofErr w:type="gramEnd"/>
      <w:r w:rsidRPr="003C57DC">
        <w:rPr>
          <w:rFonts w:ascii="宋体" w:hAnsi="宋体" w:hint="eastAsia"/>
          <w:szCs w:val="21"/>
        </w:rPr>
        <w:t>与设计托幼机构的平面布局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hint="eastAsia"/>
          <w:color w:val="000000"/>
          <w:szCs w:val="21"/>
        </w:rPr>
        <w:t>幼儿园设备卫生要求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hint="eastAsia"/>
          <w:color w:val="000000"/>
          <w:szCs w:val="21"/>
        </w:rPr>
        <w:t>幼儿园建筑卫生要求</w:t>
      </w:r>
      <w:r w:rsidRPr="003C57DC">
        <w:rPr>
          <w:rFonts w:ascii="黑体" w:eastAsia="黑体" w:hAnsi="黑体" w:hint="eastAsia"/>
          <w:color w:val="000000"/>
          <w:szCs w:val="21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第七章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学前儿童疾病及其预防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 xml:space="preserve">熟悉婴幼儿常见病的一般临床表现 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szCs w:val="21"/>
        </w:rPr>
        <w:t>熟悉常见传染病的一般临床表现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hint="eastAsia"/>
          <w:szCs w:val="21"/>
        </w:rPr>
        <w:t>学会观察并发现学前儿童生病的特殊现象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（4）</w:t>
      </w:r>
      <w:r w:rsidRPr="003C57DC">
        <w:rPr>
          <w:rFonts w:ascii="宋体" w:hAnsi="宋体" w:hint="eastAsia"/>
          <w:szCs w:val="21"/>
        </w:rPr>
        <w:t>理解传染病的特性及流行规律，掌握传染病的预防方法；熟悉婴幼儿常见病的一般临床表现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szCs w:val="21"/>
        </w:rPr>
        <w:t>婴幼儿疾病的一般症状具有初步的辨别能力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szCs w:val="21"/>
        </w:rPr>
      </w:pPr>
      <w:r w:rsidRPr="003C57DC">
        <w:rPr>
          <w:rFonts w:ascii="宋体" w:hAnsi="宋体" w:hint="eastAsia"/>
          <w:szCs w:val="21"/>
        </w:rPr>
        <w:t>（2）能对患病婴幼儿进行基本护理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szCs w:val="21"/>
        </w:rPr>
        <w:t>（3）熟悉婴幼儿常见病的一般临床表现，</w:t>
      </w:r>
      <w:proofErr w:type="gramStart"/>
      <w:r w:rsidRPr="003C57DC">
        <w:rPr>
          <w:rFonts w:ascii="宋体" w:hAnsi="宋体" w:hint="eastAsia"/>
          <w:szCs w:val="21"/>
        </w:rPr>
        <w:t>能狗准确</w:t>
      </w:r>
      <w:proofErr w:type="gramEnd"/>
      <w:r w:rsidRPr="003C57DC">
        <w:rPr>
          <w:rFonts w:ascii="宋体" w:hAnsi="宋体" w:hint="eastAsia"/>
          <w:szCs w:val="21"/>
        </w:rPr>
        <w:t>鉴别学前儿童是否患病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常见幼儿疾病预防</w:t>
      </w:r>
      <w:r w:rsidRPr="003C57DC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幼儿疾病处理</w:t>
      </w:r>
      <w:r w:rsidRPr="003C57DC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。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 w:rsidRPr="003C57DC">
        <w:rPr>
          <w:rFonts w:ascii="黑体" w:eastAsia="黑体" w:hAnsi="黑体" w:hint="eastAsia"/>
          <w:b/>
          <w:color w:val="000000"/>
          <w:sz w:val="28"/>
          <w:szCs w:val="28"/>
        </w:rPr>
        <w:t>第八章</w:t>
      </w:r>
      <w:r w:rsidRPr="003C57DC">
        <w:rPr>
          <w:rFonts w:ascii="黑体" w:eastAsia="黑体" w:hAnsi="黑体"/>
          <w:b/>
          <w:color w:val="000000"/>
          <w:sz w:val="28"/>
          <w:szCs w:val="28"/>
        </w:rPr>
        <w:t xml:space="preserve">   </w:t>
      </w:r>
      <w:r w:rsidR="003C57DC" w:rsidRPr="003C57DC">
        <w:rPr>
          <w:rFonts w:ascii="黑体" w:eastAsia="黑体" w:hAnsi="黑体" w:hint="eastAsia"/>
          <w:b/>
          <w:color w:val="000000"/>
          <w:sz w:val="28"/>
          <w:szCs w:val="28"/>
        </w:rPr>
        <w:t>学前儿童的护理与急救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【课程内容】：</w:t>
      </w:r>
      <w:r w:rsidRPr="003C57DC">
        <w:rPr>
          <w:rFonts w:ascii="黑体" w:eastAsia="黑体" w:hAnsi="黑体"/>
          <w:b/>
          <w:color w:val="000000"/>
          <w:szCs w:val="21"/>
        </w:rPr>
        <w:t xml:space="preserve">  </w:t>
      </w:r>
      <w:r w:rsidRPr="003C57DC">
        <w:rPr>
          <w:rFonts w:ascii="黑体" w:eastAsia="黑体" w:hAnsi="黑体"/>
          <w:color w:val="000000"/>
          <w:szCs w:val="21"/>
        </w:rPr>
        <w:t xml:space="preserve">                                                   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/>
          <w:bCs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bCs/>
          <w:szCs w:val="21"/>
        </w:rPr>
        <w:t>初步了解学前儿童意外伤害与急救的基本知识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bCs/>
          <w:szCs w:val="21"/>
        </w:rPr>
        <w:t>理解学前儿童安全教育的重要性及自救知识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bCs/>
          <w:szCs w:val="21"/>
        </w:rPr>
      </w:pPr>
      <w:r w:rsidRPr="003C57DC">
        <w:rPr>
          <w:rFonts w:ascii="宋体" w:hAnsi="宋体"/>
          <w:szCs w:val="21"/>
        </w:rPr>
        <w:t>（3）</w:t>
      </w:r>
      <w:r w:rsidRPr="003C57DC">
        <w:rPr>
          <w:rFonts w:ascii="宋体" w:hAnsi="宋体" w:hint="eastAsia"/>
          <w:bCs/>
          <w:szCs w:val="21"/>
        </w:rPr>
        <w:t>初步掌握学前儿童的意外伤害的种类及其特点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t>（4）</w:t>
      </w:r>
      <w:r w:rsidRPr="003C57DC">
        <w:rPr>
          <w:rFonts w:ascii="宋体" w:hAnsi="宋体" w:hint="eastAsia"/>
          <w:bCs/>
          <w:szCs w:val="21"/>
        </w:rPr>
        <w:t>掌握学前儿童自救能力训练的方法和技能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cs="宋体" w:hint="eastAsia"/>
          <w:color w:val="000000"/>
          <w:kern w:val="0"/>
          <w:szCs w:val="21"/>
        </w:rPr>
        <w:lastRenderedPageBreak/>
        <w:t>（5）</w:t>
      </w:r>
      <w:r w:rsidRPr="003C57DC">
        <w:rPr>
          <w:rFonts w:ascii="宋体" w:hAnsi="宋体" w:hint="eastAsia"/>
          <w:bCs/>
          <w:szCs w:val="21"/>
        </w:rPr>
        <w:t>掌握学前儿童意外伤害的急救原则，并学习常见的急救方法和处理技术</w:t>
      </w:r>
    </w:p>
    <w:p w:rsidR="004F7005" w:rsidRPr="003C57DC" w:rsidRDefault="004F7005" w:rsidP="004F7005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【基本要求】：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cs="宋体" w:hint="eastAsia"/>
          <w:color w:val="000000"/>
          <w:kern w:val="0"/>
          <w:szCs w:val="21"/>
        </w:rPr>
      </w:pPr>
      <w:r w:rsidRPr="003C57DC">
        <w:rPr>
          <w:rFonts w:ascii="宋体" w:hAnsi="宋体"/>
          <w:szCs w:val="21"/>
        </w:rPr>
        <w:t>（1）</w:t>
      </w:r>
      <w:r w:rsidRPr="003C57DC">
        <w:rPr>
          <w:rFonts w:ascii="宋体" w:hAnsi="宋体" w:hint="eastAsia"/>
          <w:bCs/>
          <w:szCs w:val="21"/>
        </w:rPr>
        <w:t>常见的急救方法和处理技术</w:t>
      </w:r>
    </w:p>
    <w:p w:rsidR="003C57DC" w:rsidRPr="003C57DC" w:rsidRDefault="003C57DC" w:rsidP="003C57DC">
      <w:pPr>
        <w:spacing w:line="360" w:lineRule="auto"/>
        <w:ind w:firstLineChars="170" w:firstLine="357"/>
        <w:rPr>
          <w:rFonts w:ascii="宋体" w:hAnsi="宋体" w:hint="eastAsia"/>
          <w:bCs/>
          <w:szCs w:val="21"/>
        </w:rPr>
      </w:pPr>
      <w:r w:rsidRPr="003C57DC">
        <w:rPr>
          <w:rFonts w:ascii="宋体" w:hAnsi="宋体"/>
          <w:szCs w:val="21"/>
        </w:rPr>
        <w:t>（2）</w:t>
      </w:r>
      <w:r w:rsidRPr="003C57DC">
        <w:rPr>
          <w:rFonts w:ascii="宋体" w:hAnsi="宋体" w:hint="eastAsia"/>
          <w:bCs/>
          <w:szCs w:val="21"/>
        </w:rPr>
        <w:t>握学前儿童自救能力训练的方法和技能</w:t>
      </w:r>
    </w:p>
    <w:p w:rsidR="004F7005" w:rsidRPr="003C57DC" w:rsidRDefault="003C57DC" w:rsidP="003C57DC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 w:rsidRPr="003C57DC">
        <w:rPr>
          <w:rFonts w:ascii="宋体" w:hAnsi="宋体" w:hint="eastAsia"/>
          <w:bCs/>
          <w:szCs w:val="21"/>
        </w:rPr>
        <w:t>（3）能对学前儿童常见的意外伤害进行急救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【本章重点】：</w:t>
      </w:r>
      <w:r w:rsidR="005209E3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儿童日常护理</w:t>
      </w:r>
      <w:r w:rsidRPr="003C57DC">
        <w:rPr>
          <w:rFonts w:ascii="黑体" w:eastAsia="黑体" w:hAnsi="黑体" w:cs="宋体" w:hint="eastAsia"/>
          <w:bCs/>
          <w:color w:val="000000"/>
          <w:kern w:val="0"/>
          <w:szCs w:val="21"/>
          <w:lang w:val="zh-CN"/>
        </w:rPr>
        <w:t>。</w:t>
      </w:r>
    </w:p>
    <w:p w:rsidR="004F7005" w:rsidRPr="003C57DC" w:rsidRDefault="004F7005" w:rsidP="004F7005">
      <w:pPr>
        <w:spacing w:line="400" w:lineRule="exact"/>
        <w:rPr>
          <w:rFonts w:ascii="黑体" w:eastAsia="黑体" w:hAnsi="黑体"/>
          <w:szCs w:val="21"/>
        </w:rPr>
      </w:pPr>
      <w:r w:rsidRPr="003C57DC">
        <w:rPr>
          <w:rFonts w:ascii="黑体" w:eastAsia="黑体" w:hAnsi="黑体" w:hint="eastAsia"/>
          <w:b/>
          <w:color w:val="000000"/>
          <w:szCs w:val="21"/>
        </w:rPr>
        <w:t>【本章难点】：</w:t>
      </w:r>
      <w:r w:rsidR="005209E3">
        <w:rPr>
          <w:rFonts w:ascii="黑体" w:eastAsia="黑体" w:hAnsi="黑体" w:hint="eastAsia"/>
          <w:szCs w:val="21"/>
        </w:rPr>
        <w:t>儿童意外伤害急救方法</w:t>
      </w:r>
      <w:r w:rsidRPr="003C57DC">
        <w:rPr>
          <w:rFonts w:ascii="黑体" w:eastAsia="黑体" w:hAnsi="黑体" w:hint="eastAsia"/>
          <w:szCs w:val="21"/>
        </w:rPr>
        <w:t>。</w:t>
      </w:r>
    </w:p>
    <w:p w:rsidR="004F7005" w:rsidRPr="003C57DC" w:rsidRDefault="004F7005" w:rsidP="004F7005">
      <w:pPr>
        <w:outlineLvl w:val="0"/>
        <w:rPr>
          <w:rFonts w:ascii="仿宋" w:eastAsia="仿宋" w:hAnsi="仿宋" w:cs="宋体"/>
          <w:color w:val="000000"/>
          <w:kern w:val="0"/>
          <w:szCs w:val="21"/>
        </w:rPr>
      </w:pPr>
    </w:p>
    <w:sectPr w:rsidR="004F7005" w:rsidRPr="003C57DC" w:rsidSect="00C97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AF7" w:rsidRDefault="00DA3AF7" w:rsidP="00045DDA">
      <w:r>
        <w:separator/>
      </w:r>
    </w:p>
  </w:endnote>
  <w:endnote w:type="continuationSeparator" w:id="0">
    <w:p w:rsidR="00DA3AF7" w:rsidRDefault="00DA3AF7" w:rsidP="0004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AF7" w:rsidRDefault="00DA3AF7" w:rsidP="00045DDA">
      <w:r>
        <w:separator/>
      </w:r>
    </w:p>
  </w:footnote>
  <w:footnote w:type="continuationSeparator" w:id="0">
    <w:p w:rsidR="00DA3AF7" w:rsidRDefault="00DA3AF7" w:rsidP="00045D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00000007"/>
    <w:multiLevelType w:val="singleLevel"/>
    <w:tmpl w:val="00000007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0000002C"/>
    <w:multiLevelType w:val="singleLevel"/>
    <w:tmpl w:val="0000002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3">
    <w:nsid w:val="3E587783"/>
    <w:multiLevelType w:val="hybridMultilevel"/>
    <w:tmpl w:val="830CD408"/>
    <w:lvl w:ilvl="0" w:tplc="8BE68916">
      <w:start w:val="4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566533C1"/>
    <w:multiLevelType w:val="hybridMultilevel"/>
    <w:tmpl w:val="23B2B1E6"/>
    <w:lvl w:ilvl="0" w:tplc="63344658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71C31B41"/>
    <w:multiLevelType w:val="multilevel"/>
    <w:tmpl w:val="71C31B41"/>
    <w:lvl w:ilvl="0">
      <w:start w:val="4"/>
      <w:numFmt w:val="japaneseCounting"/>
      <w:lvlText w:val="%1、"/>
      <w:lvlJc w:val="left"/>
      <w:pPr>
        <w:ind w:left="1322" w:hanging="7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8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0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4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6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82" w:hanging="420"/>
      </w:pPr>
      <w:rPr>
        <w:rFonts w:cs="Times New Roman"/>
      </w:rPr>
    </w:lvl>
  </w:abstractNum>
  <w:abstractNum w:abstractNumId="6">
    <w:nsid w:val="75B87793"/>
    <w:multiLevelType w:val="hybridMultilevel"/>
    <w:tmpl w:val="1AA0CA94"/>
    <w:lvl w:ilvl="0" w:tplc="A50EAE38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  <w:lvlOverride w:ilvl="0">
      <w:startOverride w:val="3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</w:num>
  <w:num w:numId="4">
    <w:abstractNumId w:val="2"/>
    <w:lvlOverride w:ilvl="0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7C3C"/>
    <w:rsid w:val="0001139B"/>
    <w:rsid w:val="00045DDA"/>
    <w:rsid w:val="00085073"/>
    <w:rsid w:val="000F0257"/>
    <w:rsid w:val="00125BAB"/>
    <w:rsid w:val="00192080"/>
    <w:rsid w:val="001B4D28"/>
    <w:rsid w:val="001D5571"/>
    <w:rsid w:val="00255676"/>
    <w:rsid w:val="002763D7"/>
    <w:rsid w:val="002939EB"/>
    <w:rsid w:val="003069B2"/>
    <w:rsid w:val="00341C16"/>
    <w:rsid w:val="00363820"/>
    <w:rsid w:val="00367E2C"/>
    <w:rsid w:val="003860FF"/>
    <w:rsid w:val="003A1792"/>
    <w:rsid w:val="003A3430"/>
    <w:rsid w:val="003C57DC"/>
    <w:rsid w:val="00401E17"/>
    <w:rsid w:val="00412034"/>
    <w:rsid w:val="0041322B"/>
    <w:rsid w:val="00441600"/>
    <w:rsid w:val="004833FD"/>
    <w:rsid w:val="004A17C8"/>
    <w:rsid w:val="004B7FC8"/>
    <w:rsid w:val="004E6170"/>
    <w:rsid w:val="004F7005"/>
    <w:rsid w:val="00507C3C"/>
    <w:rsid w:val="005209E3"/>
    <w:rsid w:val="005460D9"/>
    <w:rsid w:val="00552399"/>
    <w:rsid w:val="00582A85"/>
    <w:rsid w:val="00663575"/>
    <w:rsid w:val="00670E05"/>
    <w:rsid w:val="006C05FE"/>
    <w:rsid w:val="007105FB"/>
    <w:rsid w:val="0074013C"/>
    <w:rsid w:val="00791B58"/>
    <w:rsid w:val="007C6ED8"/>
    <w:rsid w:val="007F5972"/>
    <w:rsid w:val="00805F3F"/>
    <w:rsid w:val="00840D72"/>
    <w:rsid w:val="0088313A"/>
    <w:rsid w:val="008F72B3"/>
    <w:rsid w:val="00932F6A"/>
    <w:rsid w:val="009333CB"/>
    <w:rsid w:val="009B1CA2"/>
    <w:rsid w:val="009C4D16"/>
    <w:rsid w:val="009E2329"/>
    <w:rsid w:val="00A601FF"/>
    <w:rsid w:val="00A922D2"/>
    <w:rsid w:val="00AC08DA"/>
    <w:rsid w:val="00B041C8"/>
    <w:rsid w:val="00B31C27"/>
    <w:rsid w:val="00B513D8"/>
    <w:rsid w:val="00B6521B"/>
    <w:rsid w:val="00C51393"/>
    <w:rsid w:val="00C975E3"/>
    <w:rsid w:val="00CD545D"/>
    <w:rsid w:val="00CD6890"/>
    <w:rsid w:val="00CE05D4"/>
    <w:rsid w:val="00CE48D0"/>
    <w:rsid w:val="00DA3AF7"/>
    <w:rsid w:val="00E11395"/>
    <w:rsid w:val="00E5191B"/>
    <w:rsid w:val="00E83616"/>
    <w:rsid w:val="00E86F4B"/>
    <w:rsid w:val="00EC2FCB"/>
    <w:rsid w:val="00EE79D9"/>
    <w:rsid w:val="00F03F30"/>
    <w:rsid w:val="00F21D2D"/>
    <w:rsid w:val="00F235C9"/>
    <w:rsid w:val="00F423B7"/>
    <w:rsid w:val="00F72661"/>
    <w:rsid w:val="00FA10CA"/>
    <w:rsid w:val="00FB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4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45DDA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4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45DDA"/>
    <w:rPr>
      <w:rFonts w:cs="Times New Roman"/>
      <w:kern w:val="2"/>
      <w:sz w:val="18"/>
      <w:szCs w:val="18"/>
    </w:rPr>
  </w:style>
  <w:style w:type="paragraph" w:styleId="a5">
    <w:name w:val="List Paragraph"/>
    <w:basedOn w:val="a"/>
    <w:uiPriority w:val="99"/>
    <w:qFormat/>
    <w:rsid w:val="00045DDA"/>
    <w:pPr>
      <w:ind w:firstLineChars="200" w:firstLine="420"/>
    </w:pPr>
  </w:style>
  <w:style w:type="paragraph" w:styleId="a6">
    <w:name w:val="Body Text Indent"/>
    <w:basedOn w:val="a"/>
    <w:link w:val="Char1"/>
    <w:uiPriority w:val="99"/>
    <w:rsid w:val="00A601FF"/>
    <w:pPr>
      <w:ind w:left="363" w:hangingChars="173" w:hanging="363"/>
    </w:pPr>
  </w:style>
  <w:style w:type="character" w:customStyle="1" w:styleId="Char1">
    <w:name w:val="正文文本缩进 Char"/>
    <w:basedOn w:val="a0"/>
    <w:link w:val="a6"/>
    <w:uiPriority w:val="99"/>
    <w:locked/>
    <w:rsid w:val="00A601FF"/>
    <w:rPr>
      <w:rFonts w:cs="Times New Roman"/>
      <w:kern w:val="2"/>
      <w:sz w:val="24"/>
      <w:szCs w:val="24"/>
    </w:rPr>
  </w:style>
  <w:style w:type="paragraph" w:styleId="a7">
    <w:name w:val="Normal (Web)"/>
    <w:basedOn w:val="a"/>
    <w:uiPriority w:val="99"/>
    <w:rsid w:val="00A601FF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8">
    <w:name w:val="Hyperlink"/>
    <w:basedOn w:val="a0"/>
    <w:uiPriority w:val="99"/>
    <w:semiHidden/>
    <w:unhideWhenUsed/>
    <w:rsid w:val="004F70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09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ourses.cn/imo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496</Words>
  <Characters>2828</Characters>
  <Application>Microsoft Office Word</Application>
  <DocSecurity>0</DocSecurity>
  <Lines>23</Lines>
  <Paragraphs>6</Paragraphs>
  <ScaleCrop>false</ScaleCrop>
  <Company>Microsoft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Administraor</dc:creator>
  <cp:keywords/>
  <dc:description/>
  <cp:lastModifiedBy>summit</cp:lastModifiedBy>
  <cp:revision>46</cp:revision>
  <dcterms:created xsi:type="dcterms:W3CDTF">2015-03-06T06:50:00Z</dcterms:created>
  <dcterms:modified xsi:type="dcterms:W3CDTF">2016-07-04T07:42:00Z</dcterms:modified>
</cp:coreProperties>
</file>