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华文行楷" w:eastAsia="华文行楷"/>
          <w:b/>
          <w:bCs/>
          <w:sz w:val="72"/>
          <w:szCs w:val="72"/>
        </w:rPr>
      </w:pPr>
      <w:r>
        <w:rPr>
          <w:rFonts w:hint="eastAsia" w:ascii="华文行楷" w:eastAsia="华文行楷"/>
          <w:b/>
          <w:bCs/>
          <w:sz w:val="72"/>
          <w:szCs w:val="72"/>
        </w:rPr>
        <w:t>南京审计大学金审学院</w:t>
      </w:r>
    </w:p>
    <w:p>
      <w:pPr>
        <w:adjustRightInd w:val="0"/>
        <w:snapToGrid w:val="0"/>
        <w:jc w:val="center"/>
        <w:rPr>
          <w:rFonts w:ascii="黑体" w:eastAsia="黑体"/>
          <w:b/>
          <w:bCs/>
          <w:sz w:val="52"/>
        </w:rPr>
      </w:pPr>
    </w:p>
    <w:p>
      <w:pPr>
        <w:adjustRightInd w:val="0"/>
        <w:snapToGrid w:val="0"/>
        <w:jc w:val="center"/>
        <w:rPr>
          <w:rFonts w:ascii="黑体" w:eastAsia="黑体"/>
          <w:b/>
          <w:bCs/>
          <w:sz w:val="52"/>
        </w:rPr>
      </w:pPr>
    </w:p>
    <w:p>
      <w:pPr>
        <w:adjustRightInd w:val="0"/>
        <w:snapToGrid w:val="0"/>
        <w:jc w:val="center"/>
        <w:rPr>
          <w:rFonts w:ascii="黑体" w:eastAsia="黑体"/>
          <w:b/>
          <w:bCs/>
          <w:sz w:val="44"/>
          <w:szCs w:val="44"/>
        </w:rPr>
      </w:pPr>
      <w:r>
        <w:rPr>
          <w:rFonts w:hint="eastAsia" w:ascii="黑体" w:eastAsia="黑体"/>
          <w:b/>
          <w:bCs/>
          <w:sz w:val="44"/>
          <w:szCs w:val="44"/>
        </w:rPr>
        <w:t>《</w:t>
      </w:r>
      <w:r>
        <w:rPr>
          <w:rFonts w:hint="eastAsia" w:ascii="黑体" w:eastAsia="黑体"/>
          <w:b/>
          <w:bCs/>
          <w:sz w:val="44"/>
          <w:szCs w:val="44"/>
          <w:lang w:val="en-US" w:eastAsia="zh-CN"/>
        </w:rPr>
        <w:t>幼儿园教师家长工作指导</w:t>
      </w:r>
      <w:r>
        <w:rPr>
          <w:rFonts w:hint="eastAsia" w:ascii="黑体" w:eastAsia="黑体"/>
          <w:b/>
          <w:bCs/>
          <w:sz w:val="44"/>
          <w:szCs w:val="44"/>
        </w:rPr>
        <w:t>》教学大纲</w:t>
      </w:r>
    </w:p>
    <w:p>
      <w:pPr>
        <w:adjustRightInd w:val="0"/>
        <w:snapToGrid w:val="0"/>
        <w:jc w:val="center"/>
        <w:rPr>
          <w:rFonts w:ascii="宋体" w:hAnsi="宋体"/>
          <w:sz w:val="44"/>
          <w:szCs w:val="44"/>
        </w:rPr>
      </w:pPr>
    </w:p>
    <w:p>
      <w:pPr>
        <w:adjustRightInd w:val="0"/>
        <w:snapToGrid w:val="0"/>
        <w:spacing w:line="360" w:lineRule="auto"/>
        <w:jc w:val="center"/>
        <w:rPr>
          <w:rFonts w:ascii="黑体" w:eastAsia="黑体"/>
          <w:b/>
          <w:bCs/>
          <w:sz w:val="44"/>
          <w:szCs w:val="44"/>
        </w:rPr>
      </w:pPr>
    </w:p>
    <w:p>
      <w:pPr>
        <w:tabs>
          <w:tab w:val="center" w:pos="4153"/>
          <w:tab w:val="left" w:pos="6999"/>
        </w:tabs>
        <w:adjustRightInd w:val="0"/>
        <w:snapToGrid w:val="0"/>
        <w:spacing w:line="360" w:lineRule="auto"/>
        <w:jc w:val="center"/>
        <w:rPr>
          <w:rFonts w:ascii="黑体" w:eastAsia="黑体"/>
          <w:b/>
          <w:bCs/>
          <w:szCs w:val="21"/>
        </w:rPr>
      </w:pPr>
      <w:r>
        <w:rPr>
          <w:rFonts w:hint="eastAsia" w:ascii="黑体" w:eastAsia="黑体"/>
          <w:b/>
          <w:bCs/>
          <w:sz w:val="44"/>
          <w:szCs w:val="44"/>
        </w:rPr>
        <w:t>（</w:t>
      </w:r>
      <w:r>
        <w:rPr>
          <w:rFonts w:hint="eastAsia" w:ascii="黑体" w:hAnsi="黑体" w:eastAsia="黑体" w:cs="黑体"/>
          <w:sz w:val="44"/>
          <w:szCs w:val="44"/>
          <w:vertAlign w:val="baseline"/>
          <w:lang w:val="en-US" w:eastAsia="zh-CN"/>
        </w:rPr>
        <w:t xml:space="preserve"> The guidance of kindergarten teachers and parents </w:t>
      </w:r>
      <w:r>
        <w:rPr>
          <w:rFonts w:hint="default" w:ascii="Times New Roman" w:hAnsi="Times New Roman" w:cs="Times New Roman"/>
          <w:vertAlign w:val="baseline"/>
          <w:lang w:val="en-US" w:eastAsia="zh-CN"/>
        </w:rPr>
        <w:t xml:space="preserve"> </w:t>
      </w:r>
      <w:r>
        <w:rPr>
          <w:rFonts w:hint="eastAsia" w:ascii="黑体" w:eastAsia="黑体"/>
          <w:b/>
          <w:bCs/>
          <w:sz w:val="44"/>
          <w:szCs w:val="44"/>
        </w:rPr>
        <w:t>）</w:t>
      </w: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ind w:firstLine="2700" w:firstLineChars="900"/>
        <w:rPr>
          <w:rFonts w:eastAsia="黑体"/>
          <w:sz w:val="30"/>
        </w:rPr>
      </w:pPr>
      <w:r>
        <w:rPr>
          <w:rFonts w:hint="eastAsia" w:eastAsia="黑体"/>
          <w:sz w:val="30"/>
        </w:rPr>
        <w:t>制定单位：</w:t>
      </w:r>
      <w:r>
        <w:rPr>
          <w:rFonts w:hint="eastAsia" w:ascii="宋体" w:hAnsi="宋体"/>
          <w:sz w:val="30"/>
        </w:rPr>
        <w:t>教</w:t>
      </w:r>
      <w:r>
        <w:rPr>
          <w:rFonts w:hint="eastAsia" w:ascii="宋体" w:hAnsi="宋体"/>
          <w:sz w:val="30"/>
          <w:lang w:val="en-US" w:eastAsia="zh-CN"/>
        </w:rPr>
        <w:t>师教育</w:t>
      </w:r>
      <w:r>
        <w:rPr>
          <w:rFonts w:hint="eastAsia" w:ascii="宋体" w:hAnsi="宋体"/>
          <w:sz w:val="30"/>
        </w:rPr>
        <w:t>学院</w:t>
      </w:r>
    </w:p>
    <w:p>
      <w:pPr>
        <w:adjustRightInd w:val="0"/>
        <w:snapToGrid w:val="0"/>
        <w:spacing w:line="360" w:lineRule="auto"/>
        <w:ind w:firstLine="2700" w:firstLineChars="900"/>
        <w:rPr>
          <w:rFonts w:eastAsia="黑体"/>
          <w:color w:val="000000"/>
          <w:sz w:val="30"/>
        </w:rPr>
      </w:pPr>
      <w:r>
        <w:rPr>
          <w:rFonts w:hint="eastAsia" w:eastAsia="黑体"/>
          <w:color w:val="000000"/>
          <w:sz w:val="30"/>
        </w:rPr>
        <w:t>制 定 人：</w:t>
      </w:r>
      <w:r>
        <w:rPr>
          <w:rFonts w:hint="eastAsia" w:ascii="宋体" w:hAnsi="宋体" w:eastAsia="宋体" w:cs="宋体"/>
          <w:color w:val="000000"/>
          <w:sz w:val="30"/>
          <w:lang w:val="en-US" w:eastAsia="zh-CN"/>
        </w:rPr>
        <w:t>李惠</w:t>
      </w:r>
    </w:p>
    <w:p>
      <w:pPr>
        <w:adjustRightInd w:val="0"/>
        <w:snapToGrid w:val="0"/>
        <w:spacing w:line="360" w:lineRule="auto"/>
        <w:ind w:firstLine="2700" w:firstLineChars="900"/>
        <w:rPr>
          <w:rFonts w:eastAsia="黑体"/>
          <w:color w:val="000000"/>
          <w:sz w:val="30"/>
        </w:rPr>
      </w:pPr>
      <w:r>
        <w:rPr>
          <w:rFonts w:hint="eastAsia" w:eastAsia="黑体"/>
          <w:color w:val="000000"/>
          <w:sz w:val="30"/>
        </w:rPr>
        <w:t>审 核 人：</w:t>
      </w:r>
      <w:r>
        <w:rPr>
          <w:rFonts w:hint="eastAsia" w:ascii="宋体" w:hAnsi="宋体" w:cs="宋体"/>
          <w:color w:val="000000"/>
          <w:sz w:val="30"/>
          <w:lang w:val="en-US" w:eastAsia="zh-CN"/>
        </w:rPr>
        <w:t>谢方圆</w:t>
      </w:r>
    </w:p>
    <w:p>
      <w:pPr>
        <w:adjustRightInd w:val="0"/>
        <w:snapToGrid w:val="0"/>
        <w:spacing w:line="360" w:lineRule="auto"/>
        <w:ind w:firstLine="2700" w:firstLineChars="900"/>
        <w:jc w:val="both"/>
        <w:rPr>
          <w:rFonts w:hint="eastAsia" w:ascii="宋体" w:hAnsi="宋体" w:eastAsia="宋体"/>
          <w:sz w:val="30"/>
          <w:lang w:val="en-US" w:eastAsia="zh-CN"/>
        </w:rPr>
      </w:pPr>
      <w:r>
        <w:rPr>
          <w:rFonts w:hint="eastAsia" w:eastAsia="黑体"/>
          <w:sz w:val="30"/>
        </w:rPr>
        <w:t>编写时间：</w:t>
      </w:r>
      <w:r>
        <w:rPr>
          <w:rFonts w:hint="eastAsia" w:ascii="宋体" w:hAnsi="宋体"/>
          <w:sz w:val="30"/>
        </w:rPr>
        <w:t>20</w:t>
      </w:r>
      <w:r>
        <w:rPr>
          <w:rFonts w:hint="eastAsia" w:ascii="宋体" w:hAnsi="宋体"/>
          <w:sz w:val="30"/>
          <w:lang w:val="en-US" w:eastAsia="zh-CN"/>
        </w:rPr>
        <w:t>21</w:t>
      </w:r>
      <w:r>
        <w:rPr>
          <w:rFonts w:hint="eastAsia" w:ascii="宋体" w:hAnsi="宋体"/>
          <w:sz w:val="30"/>
        </w:rPr>
        <w:t>年</w:t>
      </w:r>
      <w:r>
        <w:rPr>
          <w:rFonts w:hint="eastAsia" w:ascii="宋体" w:hAnsi="宋体"/>
          <w:sz w:val="30"/>
          <w:lang w:val="en-US" w:eastAsia="zh-CN"/>
        </w:rPr>
        <w:t>2月</w:t>
      </w:r>
    </w:p>
    <w:p>
      <w:pPr>
        <w:adjustRightInd w:val="0"/>
        <w:snapToGrid w:val="0"/>
        <w:spacing w:line="360" w:lineRule="auto"/>
        <w:jc w:val="center"/>
        <w:rPr>
          <w:rFonts w:hint="eastAsia" w:ascii="宋体" w:hAnsi="宋体"/>
          <w:sz w:val="30"/>
        </w:rPr>
      </w:pPr>
    </w:p>
    <w:p>
      <w:pPr>
        <w:adjustRightInd w:val="0"/>
        <w:snapToGrid w:val="0"/>
        <w:spacing w:line="360" w:lineRule="auto"/>
        <w:jc w:val="center"/>
        <w:rPr>
          <w:rFonts w:hint="eastAsia" w:ascii="宋体" w:hAnsi="宋体"/>
          <w:sz w:val="30"/>
        </w:rPr>
      </w:pPr>
    </w:p>
    <w:p>
      <w:pPr>
        <w:adjustRightInd w:val="0"/>
        <w:snapToGrid w:val="0"/>
        <w:spacing w:line="360" w:lineRule="auto"/>
        <w:jc w:val="center"/>
        <w:rPr>
          <w:rFonts w:hint="eastAsia" w:ascii="宋体" w:hAnsi="宋体"/>
          <w:sz w:val="30"/>
        </w:rPr>
      </w:pPr>
    </w:p>
    <w:p>
      <w:pPr>
        <w:adjustRightInd w:val="0"/>
        <w:snapToGrid w:val="0"/>
        <w:spacing w:line="360" w:lineRule="auto"/>
        <w:jc w:val="center"/>
        <w:rPr>
          <w:rFonts w:ascii="黑体" w:hAnsi="宋体" w:eastAsia="黑体"/>
          <w:b/>
          <w:sz w:val="32"/>
        </w:rPr>
      </w:pPr>
      <w:r>
        <w:rPr>
          <w:rFonts w:hint="eastAsia" w:ascii="黑体" w:hAnsi="宋体" w:eastAsia="黑体"/>
          <w:b/>
          <w:sz w:val="32"/>
        </w:rPr>
        <w:t>课程说明</w:t>
      </w:r>
    </w:p>
    <w:p>
      <w:pPr>
        <w:adjustRightInd w:val="0"/>
        <w:snapToGrid w:val="0"/>
        <w:spacing w:line="360" w:lineRule="auto"/>
        <w:jc w:val="center"/>
        <w:rPr>
          <w:rFonts w:ascii="黑体" w:hAnsi="宋体" w:eastAsia="黑体"/>
          <w:b/>
          <w:sz w:val="32"/>
        </w:rPr>
      </w:pPr>
    </w:p>
    <w:p>
      <w:pPr>
        <w:adjustRightInd w:val="0"/>
        <w:snapToGrid w:val="0"/>
        <w:spacing w:line="360" w:lineRule="auto"/>
        <w:ind w:firstLine="562" w:firstLineChars="200"/>
        <w:rPr>
          <w:rFonts w:ascii="黑体" w:hAnsi="宋体" w:eastAsia="黑体"/>
          <w:b/>
          <w:sz w:val="28"/>
        </w:rPr>
      </w:pPr>
      <w:r>
        <w:rPr>
          <w:rFonts w:hint="eastAsia" w:ascii="黑体" w:hAnsi="宋体" w:eastAsia="黑体"/>
          <w:b/>
          <w:sz w:val="28"/>
        </w:rPr>
        <w:t>一、课程概述：</w:t>
      </w:r>
    </w:p>
    <w:p>
      <w:pPr>
        <w:adjustRightInd w:val="0"/>
        <w:snapToGrid w:val="0"/>
        <w:spacing w:line="360" w:lineRule="auto"/>
        <w:ind w:firstLine="480" w:firstLineChars="200"/>
        <w:rPr>
          <w:rFonts w:ascii="宋体" w:hAnsi="宋体" w:eastAsia="黑体"/>
          <w:bCs/>
          <w:sz w:val="24"/>
        </w:rPr>
      </w:pPr>
      <w:r>
        <w:rPr>
          <w:rFonts w:hint="eastAsia" w:ascii="黑体" w:hAnsi="宋体" w:eastAsia="黑体"/>
          <w:bCs/>
          <w:sz w:val="24"/>
        </w:rPr>
        <w:t>（一）</w:t>
      </w:r>
      <w:r>
        <w:rPr>
          <w:rFonts w:hint="eastAsia" w:eastAsia="黑体"/>
          <w:bCs/>
          <w:sz w:val="24"/>
        </w:rPr>
        <w:t>课</w:t>
      </w:r>
      <w:r>
        <w:rPr>
          <w:rFonts w:hint="eastAsia" w:ascii="宋体" w:hAnsi="宋体" w:eastAsia="黑体"/>
          <w:bCs/>
          <w:sz w:val="24"/>
        </w:rPr>
        <w:t>程属性及课程介绍</w:t>
      </w:r>
    </w:p>
    <w:p>
      <w:pPr>
        <w:adjustRightInd w:val="0"/>
        <w:snapToGrid w:val="0"/>
        <w:spacing w:line="360" w:lineRule="auto"/>
        <w:ind w:firstLine="420" w:firstLineChars="200"/>
        <w:rPr>
          <w:rFonts w:hint="eastAsia"/>
          <w:sz w:val="21"/>
          <w:szCs w:val="21"/>
          <w:lang w:val="en-US" w:eastAsia="zh-CN"/>
        </w:rPr>
      </w:pPr>
      <w:r>
        <w:rPr>
          <w:rFonts w:hint="eastAsia"/>
          <w:sz w:val="21"/>
          <w:szCs w:val="21"/>
          <w:lang w:val="en-US" w:eastAsia="zh-CN"/>
        </w:rPr>
        <w:t>幼儿园教师家长工作指导是学前教育专业选修课程，本课程在了解家庭、家庭教育如何影响幼儿发展的基础上，着重关注幼儿园与家庭、教师与家长共同体关系的建构以及如何进行幼儿园家长工作的方法和策略。</w:t>
      </w:r>
    </w:p>
    <w:p>
      <w:pPr>
        <w:adjustRightInd w:val="0"/>
        <w:snapToGrid w:val="0"/>
        <w:spacing w:line="360" w:lineRule="auto"/>
        <w:ind w:firstLine="420" w:firstLineChars="200"/>
        <w:rPr>
          <w:rFonts w:hint="eastAsia"/>
          <w:lang w:val="en-US" w:eastAsia="zh-CN"/>
        </w:rPr>
      </w:pPr>
      <w:r>
        <w:rPr>
          <w:rFonts w:hint="eastAsia"/>
        </w:rPr>
        <w:t>The guidance of kindergarten teachers and parents</w:t>
      </w:r>
      <w:bookmarkStart w:id="0" w:name="_GoBack"/>
      <w:bookmarkEnd w:id="0"/>
      <w:r>
        <w:rPr>
          <w:rFonts w:hint="eastAsia"/>
        </w:rPr>
        <w:t xml:space="preserve"> is an elective course for preschool education. Based on the understanding of how family and family education affect children's development, this course focuses on</w:t>
      </w:r>
      <w:r>
        <w:rPr>
          <w:rFonts w:hint="eastAsia"/>
          <w:lang w:val="en-US" w:eastAsia="zh-CN"/>
        </w:rPr>
        <w:t xml:space="preserve"> </w:t>
      </w:r>
      <w:r>
        <w:rPr>
          <w:rFonts w:hint="eastAsia"/>
        </w:rPr>
        <w:t>the construction of the relationship between kindergarten and family, teacher and parent community, and the methods and Strategies of how to carry out kindergarten parent work.</w:t>
      </w:r>
    </w:p>
    <w:p>
      <w:pPr>
        <w:numPr>
          <w:ilvl w:val="0"/>
          <w:numId w:val="1"/>
        </w:numPr>
        <w:adjustRightInd w:val="0"/>
        <w:snapToGrid w:val="0"/>
        <w:spacing w:line="360" w:lineRule="auto"/>
        <w:ind w:firstLine="480" w:firstLineChars="200"/>
        <w:rPr>
          <w:rFonts w:hint="eastAsia" w:ascii="宋体" w:hAnsi="宋体" w:eastAsia="黑体"/>
          <w:sz w:val="24"/>
        </w:rPr>
      </w:pPr>
      <w:r>
        <w:rPr>
          <w:rFonts w:hint="eastAsia" w:ascii="宋体" w:hAnsi="宋体" w:eastAsia="黑体"/>
          <w:sz w:val="24"/>
        </w:rPr>
        <w:t>教学目标</w:t>
      </w:r>
    </w:p>
    <w:p>
      <w:pPr>
        <w:adjustRightInd w:val="0"/>
        <w:snapToGrid w:val="0"/>
        <w:spacing w:line="360" w:lineRule="auto"/>
        <w:ind w:firstLine="420" w:firstLineChars="200"/>
        <w:rPr>
          <w:rFonts w:hint="eastAsia"/>
          <w:sz w:val="21"/>
          <w:szCs w:val="21"/>
          <w:lang w:val="en-US" w:eastAsia="zh-CN"/>
        </w:rPr>
      </w:pPr>
      <w:r>
        <w:rPr>
          <w:rFonts w:hint="eastAsia"/>
          <w:sz w:val="21"/>
          <w:szCs w:val="21"/>
          <w:lang w:val="en-US" w:eastAsia="zh-CN"/>
        </w:rPr>
        <w:t>基于家庭教育特点与内容，立足《幼儿园教师专业标准》要求：与家长进行有效沟通合作，共同促进幼儿发展；协助幼儿园与社区建立合作互助的良好关系。参考国家颁布的《全国家庭教育指导大纲》《关于加强家庭教育工作的指导意见》等文件内容，结合本校学前教育专业人才培养方案、学生兴趣与特点，制定出以下目标：</w:t>
      </w:r>
    </w:p>
    <w:p>
      <w:pPr>
        <w:numPr>
          <w:ilvl w:val="0"/>
          <w:numId w:val="2"/>
        </w:numPr>
        <w:adjustRightInd w:val="0"/>
        <w:snapToGrid w:val="0"/>
        <w:spacing w:line="360" w:lineRule="auto"/>
        <w:ind w:left="425" w:leftChars="0" w:hanging="425" w:firstLineChars="0"/>
        <w:rPr>
          <w:rFonts w:hint="eastAsia"/>
          <w:sz w:val="21"/>
          <w:szCs w:val="21"/>
          <w:lang w:val="en-US" w:eastAsia="zh-CN"/>
        </w:rPr>
      </w:pPr>
      <w:r>
        <w:rPr>
          <w:rFonts w:hint="eastAsia"/>
          <w:sz w:val="21"/>
          <w:szCs w:val="21"/>
          <w:lang w:val="en-US" w:eastAsia="zh-CN"/>
        </w:rPr>
        <w:t>理解不同家庭、家庭环境及父母角色对儿童发展的影响</w:t>
      </w:r>
    </w:p>
    <w:p>
      <w:pPr>
        <w:numPr>
          <w:ilvl w:val="0"/>
          <w:numId w:val="2"/>
        </w:numPr>
        <w:adjustRightInd w:val="0"/>
        <w:snapToGrid w:val="0"/>
        <w:spacing w:line="360" w:lineRule="auto"/>
        <w:ind w:left="425" w:leftChars="0" w:hanging="425" w:firstLineChars="0"/>
        <w:rPr>
          <w:rFonts w:hint="eastAsia"/>
          <w:sz w:val="21"/>
          <w:szCs w:val="21"/>
          <w:lang w:val="en-US" w:eastAsia="zh-CN"/>
        </w:rPr>
      </w:pPr>
      <w:r>
        <w:rPr>
          <w:rFonts w:hint="eastAsia"/>
          <w:sz w:val="21"/>
          <w:szCs w:val="21"/>
          <w:lang w:val="en-US" w:eastAsia="zh-CN"/>
        </w:rPr>
        <w:t>理解亲子关系和教养行为对儿童早期社会关系、自我、成就动机、情绪能力等方面的发展影响</w:t>
      </w:r>
    </w:p>
    <w:p>
      <w:pPr>
        <w:numPr>
          <w:ilvl w:val="0"/>
          <w:numId w:val="2"/>
        </w:numPr>
        <w:adjustRightInd w:val="0"/>
        <w:snapToGrid w:val="0"/>
        <w:spacing w:line="360" w:lineRule="auto"/>
        <w:ind w:left="425" w:leftChars="0" w:hanging="425" w:firstLineChars="0"/>
        <w:rPr>
          <w:rFonts w:hint="eastAsia"/>
          <w:sz w:val="21"/>
          <w:szCs w:val="21"/>
          <w:lang w:val="en-US" w:eastAsia="zh-CN"/>
        </w:rPr>
      </w:pPr>
      <w:r>
        <w:rPr>
          <w:rFonts w:hint="eastAsia"/>
          <w:sz w:val="21"/>
          <w:szCs w:val="21"/>
          <w:lang w:val="en-US" w:eastAsia="zh-CN"/>
        </w:rPr>
        <w:t>理解父母的立场，学习与家庭沟通合作，具有支持和引导家长科学有效的进行家庭教育的能力</w:t>
      </w:r>
    </w:p>
    <w:p>
      <w:pPr>
        <w:numPr>
          <w:ilvl w:val="0"/>
          <w:numId w:val="2"/>
        </w:numPr>
        <w:adjustRightInd w:val="0"/>
        <w:snapToGrid w:val="0"/>
        <w:spacing w:line="360" w:lineRule="auto"/>
        <w:ind w:left="425" w:leftChars="0" w:hanging="425" w:firstLineChars="0"/>
        <w:rPr>
          <w:rFonts w:hint="eastAsia"/>
          <w:sz w:val="21"/>
          <w:szCs w:val="21"/>
          <w:lang w:val="en-US" w:eastAsia="zh-CN"/>
        </w:rPr>
      </w:pPr>
      <w:r>
        <w:rPr>
          <w:rFonts w:hint="eastAsia"/>
          <w:sz w:val="21"/>
          <w:szCs w:val="21"/>
          <w:lang w:val="en-US" w:eastAsia="zh-CN"/>
        </w:rPr>
        <w:t>形成对儿童发展进行分析、解读和支持干预的能力</w:t>
      </w:r>
    </w:p>
    <w:p>
      <w:pPr>
        <w:numPr>
          <w:ilvl w:val="0"/>
          <w:numId w:val="2"/>
        </w:numPr>
        <w:adjustRightInd w:val="0"/>
        <w:snapToGrid w:val="0"/>
        <w:spacing w:line="360" w:lineRule="auto"/>
        <w:ind w:left="425" w:leftChars="0" w:hanging="425" w:firstLineChars="0"/>
        <w:rPr>
          <w:rFonts w:hint="eastAsia"/>
          <w:sz w:val="21"/>
          <w:szCs w:val="21"/>
          <w:lang w:val="en-US" w:eastAsia="zh-CN"/>
        </w:rPr>
      </w:pPr>
      <w:r>
        <w:rPr>
          <w:rFonts w:hint="eastAsia"/>
          <w:sz w:val="21"/>
          <w:szCs w:val="21"/>
          <w:lang w:val="en-US" w:eastAsia="zh-CN"/>
        </w:rPr>
        <w:t>具有家园共同体建构的意识，初步具有一定的家长工作指导策略与经验。</w:t>
      </w:r>
    </w:p>
    <w:p>
      <w:pPr>
        <w:numPr>
          <w:ilvl w:val="0"/>
          <w:numId w:val="0"/>
        </w:numPr>
        <w:adjustRightInd w:val="0"/>
        <w:snapToGrid w:val="0"/>
        <w:spacing w:line="360" w:lineRule="auto"/>
        <w:ind w:firstLine="480"/>
        <w:rPr>
          <w:rFonts w:hint="eastAsia"/>
          <w:sz w:val="21"/>
          <w:szCs w:val="21"/>
          <w:lang w:val="en-US" w:eastAsia="zh-CN"/>
        </w:rPr>
      </w:pPr>
    </w:p>
    <w:p>
      <w:pPr>
        <w:adjustRightInd w:val="0"/>
        <w:snapToGrid w:val="0"/>
        <w:spacing w:line="360" w:lineRule="auto"/>
        <w:ind w:firstLine="480" w:firstLineChars="200"/>
        <w:rPr>
          <w:rFonts w:ascii="宋体" w:hAnsi="宋体" w:eastAsia="黑体"/>
          <w:sz w:val="24"/>
        </w:rPr>
      </w:pPr>
      <w:r>
        <w:rPr>
          <w:rFonts w:hint="eastAsia" w:ascii="宋体" w:hAnsi="宋体" w:eastAsia="黑体"/>
          <w:sz w:val="24"/>
        </w:rPr>
        <w:t>（三）适用对象</w:t>
      </w:r>
    </w:p>
    <w:p>
      <w:pPr>
        <w:adjustRightInd w:val="0"/>
        <w:snapToGrid w:val="0"/>
        <w:spacing w:line="360" w:lineRule="auto"/>
        <w:ind w:firstLine="420" w:firstLineChars="20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学前教育专业</w:t>
      </w:r>
      <w:r>
        <w:rPr>
          <w:rFonts w:hint="eastAsia" w:asciiTheme="minorEastAsia" w:hAnsiTheme="minorEastAsia" w:eastAsiaTheme="minorEastAsia"/>
          <w:color w:val="000000"/>
          <w:sz w:val="21"/>
          <w:szCs w:val="21"/>
          <w:lang w:val="en-US" w:eastAsia="zh-CN"/>
        </w:rPr>
        <w:t>本科大三</w:t>
      </w:r>
      <w:r>
        <w:rPr>
          <w:rFonts w:hint="eastAsia" w:asciiTheme="minorEastAsia" w:hAnsiTheme="minorEastAsia" w:eastAsiaTheme="minorEastAsia"/>
          <w:color w:val="000000"/>
          <w:sz w:val="21"/>
          <w:szCs w:val="21"/>
        </w:rPr>
        <w:t>学生</w:t>
      </w:r>
    </w:p>
    <w:p>
      <w:pPr>
        <w:adjustRightInd w:val="0"/>
        <w:snapToGrid w:val="0"/>
        <w:spacing w:line="360" w:lineRule="auto"/>
        <w:ind w:firstLine="480" w:firstLineChars="200"/>
        <w:rPr>
          <w:rFonts w:ascii="宋体" w:hAnsi="宋体" w:eastAsia="黑体"/>
          <w:sz w:val="24"/>
        </w:rPr>
      </w:pPr>
      <w:r>
        <w:rPr>
          <w:rFonts w:hint="eastAsia" w:ascii="宋体" w:hAnsi="宋体" w:eastAsia="黑体"/>
          <w:sz w:val="24"/>
        </w:rPr>
        <w:t>（四）先修课程与后续课程</w:t>
      </w:r>
    </w:p>
    <w:p>
      <w:pPr>
        <w:adjustRightInd w:val="0"/>
        <w:snapToGrid w:val="0"/>
        <w:spacing w:line="360" w:lineRule="auto"/>
        <w:ind w:firstLine="420" w:firstLineChars="200"/>
        <w:rPr>
          <w:rFonts w:hint="eastAsia"/>
          <w:sz w:val="21"/>
          <w:szCs w:val="21"/>
          <w:lang w:val="en-US" w:eastAsia="zh-CN"/>
        </w:rPr>
      </w:pPr>
      <w:r>
        <w:rPr>
          <w:rFonts w:hint="eastAsia" w:asciiTheme="minorEastAsia" w:hAnsiTheme="minorEastAsia" w:eastAsiaTheme="minorEastAsia"/>
          <w:color w:val="000000"/>
          <w:sz w:val="21"/>
          <w:szCs w:val="21"/>
        </w:rPr>
        <w:t>先修课程：</w:t>
      </w:r>
      <w:r>
        <w:rPr>
          <w:rFonts w:hint="eastAsia"/>
          <w:sz w:val="21"/>
          <w:szCs w:val="21"/>
          <w:lang w:val="en-US" w:eastAsia="zh-CN"/>
        </w:rPr>
        <w:t>《儿童卫生学》、《儿童发展心理学》、《学前教育学》、《学前儿童学习与发展一——四》</w:t>
      </w:r>
    </w:p>
    <w:p>
      <w:pPr>
        <w:adjustRightInd w:val="0"/>
        <w:snapToGrid w:val="0"/>
        <w:spacing w:line="360" w:lineRule="auto"/>
        <w:ind w:firstLine="420" w:firstLineChars="200"/>
        <w:rPr>
          <w:rFonts w:hint="default" w:ascii="宋体" w:hAnsi="宋体" w:eastAsiaTheme="minorEastAsia"/>
          <w:sz w:val="21"/>
          <w:szCs w:val="21"/>
          <w:lang w:val="en-US" w:eastAsia="zh-CN"/>
        </w:rPr>
      </w:pPr>
      <w:r>
        <w:rPr>
          <w:rFonts w:hint="eastAsia" w:asciiTheme="minorEastAsia" w:hAnsiTheme="minorEastAsia" w:eastAsiaTheme="minorEastAsia"/>
          <w:color w:val="000000"/>
          <w:sz w:val="21"/>
          <w:szCs w:val="21"/>
        </w:rPr>
        <w:t>后续课程：</w:t>
      </w:r>
      <w:r>
        <w:rPr>
          <w:rFonts w:hint="eastAsia" w:asciiTheme="minorEastAsia" w:hAnsiTheme="minorEastAsia" w:eastAsiaTheme="minorEastAsia"/>
          <w:color w:val="000000"/>
          <w:sz w:val="21"/>
          <w:szCs w:val="21"/>
          <w:lang w:val="en-US" w:eastAsia="zh-CN"/>
        </w:rPr>
        <w:t>教育实习</w:t>
      </w:r>
    </w:p>
    <w:p>
      <w:pPr>
        <w:adjustRightInd w:val="0"/>
        <w:snapToGrid w:val="0"/>
        <w:spacing w:line="360" w:lineRule="auto"/>
        <w:ind w:firstLine="562" w:firstLineChars="200"/>
        <w:rPr>
          <w:rFonts w:ascii="宋体" w:hAnsi="宋体" w:eastAsia="黑体"/>
          <w:b/>
          <w:bCs/>
          <w:sz w:val="28"/>
        </w:rPr>
      </w:pPr>
      <w:r>
        <w:rPr>
          <w:rFonts w:hint="eastAsia" w:ascii="宋体" w:hAnsi="宋体" w:eastAsia="黑体"/>
          <w:b/>
          <w:bCs/>
          <w:sz w:val="28"/>
        </w:rPr>
        <w:t>二、任课教师教学过程中应注意的事项</w:t>
      </w:r>
    </w:p>
    <w:p>
      <w:pPr>
        <w:adjustRightInd w:val="0"/>
        <w:snapToGrid w:val="0"/>
        <w:spacing w:line="360" w:lineRule="auto"/>
        <w:ind w:firstLine="420" w:firstLineChars="200"/>
        <w:rPr>
          <w:rFonts w:ascii="宋体" w:hAnsi="宋体" w:eastAsia="黑体"/>
          <w:b/>
          <w:bCs/>
          <w:sz w:val="21"/>
          <w:szCs w:val="21"/>
          <w:lang w:val="en-US"/>
        </w:rPr>
      </w:pPr>
      <w:r>
        <w:rPr>
          <w:rFonts w:hint="eastAsia" w:ascii="宋体" w:hAnsi="宋体"/>
          <w:sz w:val="21"/>
          <w:szCs w:val="21"/>
          <w:lang w:val="en-US" w:eastAsia="zh-CN"/>
        </w:rPr>
        <w:t>授课的过程中，任课老师要力图使学生理解家庭与父母角色，树立正确的家庭观和教育观；具有家园一体的意识；具备与家长沟通的基本能力；具有初步的家园共建意识与一定的经验。注意理论与实践相结合。</w:t>
      </w:r>
    </w:p>
    <w:p>
      <w:pPr>
        <w:adjustRightInd w:val="0"/>
        <w:snapToGrid w:val="0"/>
        <w:spacing w:line="360" w:lineRule="auto"/>
        <w:ind w:firstLine="562" w:firstLineChars="200"/>
        <w:rPr>
          <w:rFonts w:ascii="黑体" w:hAnsi="宋体" w:eastAsia="黑体"/>
          <w:b/>
          <w:bCs/>
          <w:sz w:val="28"/>
        </w:rPr>
      </w:pPr>
      <w:r>
        <w:rPr>
          <w:rFonts w:hint="eastAsia" w:ascii="黑体" w:hAnsi="宋体" w:eastAsia="黑体"/>
          <w:b/>
          <w:bCs/>
          <w:sz w:val="28"/>
        </w:rPr>
        <w:t>三、学时要求与分配：</w:t>
      </w:r>
    </w:p>
    <w:p>
      <w:pPr>
        <w:adjustRightInd w:val="0"/>
        <w:snapToGrid w:val="0"/>
        <w:spacing w:line="360" w:lineRule="auto"/>
        <w:ind w:left="483" w:leftChars="230"/>
        <w:rPr>
          <w:rFonts w:ascii="宋体" w:hAnsi="宋体" w:eastAsia="黑体"/>
          <w:sz w:val="24"/>
        </w:rPr>
      </w:pPr>
      <w:r>
        <w:rPr>
          <w:rFonts w:hint="eastAsia" w:ascii="黑体" w:hAnsi="宋体" w:eastAsia="黑体"/>
          <w:bCs/>
          <w:sz w:val="24"/>
        </w:rPr>
        <w:t>（一）</w:t>
      </w:r>
      <w:r>
        <w:rPr>
          <w:rFonts w:hint="eastAsia" w:ascii="宋体" w:hAnsi="宋体" w:eastAsia="黑体"/>
          <w:sz w:val="24"/>
        </w:rPr>
        <w:t>总学时要求</w:t>
      </w:r>
    </w:p>
    <w:p>
      <w:pPr>
        <w:adjustRightInd w:val="0"/>
        <w:snapToGrid w:val="0"/>
        <w:spacing w:line="360" w:lineRule="auto"/>
        <w:ind w:firstLine="420" w:firstLineChars="200"/>
        <w:rPr>
          <w:rFonts w:ascii="宋体" w:hAnsi="宋体" w:eastAsia="黑体"/>
          <w:sz w:val="21"/>
          <w:szCs w:val="21"/>
        </w:rPr>
      </w:pPr>
      <w:r>
        <w:rPr>
          <w:rFonts w:hint="eastAsia" w:ascii="宋体" w:hAnsi="宋体"/>
          <w:sz w:val="21"/>
          <w:szCs w:val="21"/>
        </w:rPr>
        <w:t>本课程总学时共计</w:t>
      </w:r>
      <w:r>
        <w:rPr>
          <w:rFonts w:hint="eastAsia" w:ascii="宋体" w:hAnsi="宋体"/>
          <w:sz w:val="21"/>
          <w:szCs w:val="21"/>
          <w:lang w:val="en-US" w:eastAsia="zh-CN"/>
        </w:rPr>
        <w:t>32</w:t>
      </w:r>
      <w:r>
        <w:rPr>
          <w:rFonts w:hint="eastAsia" w:ascii="宋体" w:hAnsi="宋体"/>
          <w:sz w:val="21"/>
          <w:szCs w:val="21"/>
        </w:rPr>
        <w:t>学时</w:t>
      </w:r>
    </w:p>
    <w:p>
      <w:pPr>
        <w:adjustRightInd w:val="0"/>
        <w:snapToGrid w:val="0"/>
        <w:spacing w:line="360" w:lineRule="auto"/>
        <w:ind w:left="482"/>
        <w:rPr>
          <w:rFonts w:ascii="宋体" w:hAnsi="宋体" w:eastAsia="黑体"/>
          <w:sz w:val="24"/>
        </w:rPr>
      </w:pPr>
      <w:r>
        <w:rPr>
          <w:rFonts w:hint="eastAsia" w:ascii="宋体" w:hAnsi="宋体" w:eastAsia="黑体"/>
          <w:sz w:val="24"/>
        </w:rPr>
        <w:t>（二）学时分配</w:t>
      </w:r>
    </w:p>
    <w:tbl>
      <w:tblPr>
        <w:tblStyle w:val="3"/>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72"/>
        <w:gridCol w:w="5260"/>
        <w:gridCol w:w="750"/>
        <w:gridCol w:w="1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28" w:type="dxa"/>
            <w:vAlign w:val="center"/>
          </w:tcPr>
          <w:p>
            <w:pPr>
              <w:jc w:val="center"/>
              <w:rPr>
                <w:b/>
                <w:sz w:val="21"/>
                <w:szCs w:val="21"/>
              </w:rPr>
            </w:pPr>
            <w:r>
              <w:rPr>
                <w:rFonts w:hint="eastAsia"/>
                <w:b/>
                <w:sz w:val="21"/>
                <w:szCs w:val="21"/>
              </w:rPr>
              <w:t>周别</w:t>
            </w:r>
          </w:p>
        </w:tc>
        <w:tc>
          <w:tcPr>
            <w:tcW w:w="672" w:type="dxa"/>
            <w:vAlign w:val="center"/>
          </w:tcPr>
          <w:p>
            <w:pPr>
              <w:jc w:val="center"/>
              <w:rPr>
                <w:b/>
                <w:sz w:val="21"/>
                <w:szCs w:val="21"/>
              </w:rPr>
            </w:pPr>
            <w:r>
              <w:rPr>
                <w:rFonts w:hint="eastAsia"/>
                <w:b/>
                <w:sz w:val="21"/>
                <w:szCs w:val="21"/>
              </w:rPr>
              <w:t>授课</w:t>
            </w:r>
          </w:p>
          <w:p>
            <w:pPr>
              <w:jc w:val="center"/>
              <w:rPr>
                <w:b/>
                <w:sz w:val="21"/>
                <w:szCs w:val="21"/>
              </w:rPr>
            </w:pPr>
            <w:r>
              <w:rPr>
                <w:rFonts w:hint="eastAsia"/>
                <w:b/>
                <w:sz w:val="21"/>
                <w:szCs w:val="21"/>
              </w:rPr>
              <w:t>次数</w:t>
            </w:r>
          </w:p>
        </w:tc>
        <w:tc>
          <w:tcPr>
            <w:tcW w:w="5260" w:type="dxa"/>
            <w:vAlign w:val="center"/>
          </w:tcPr>
          <w:p>
            <w:pPr>
              <w:ind w:firstLine="548" w:firstLineChars="0"/>
              <w:jc w:val="center"/>
              <w:rPr>
                <w:b/>
                <w:sz w:val="21"/>
                <w:szCs w:val="21"/>
              </w:rPr>
            </w:pPr>
            <w:r>
              <w:rPr>
                <w:rFonts w:hint="eastAsia"/>
                <w:b/>
                <w:sz w:val="21"/>
                <w:szCs w:val="21"/>
              </w:rPr>
              <w:t>授课章节与内容摘要</w:t>
            </w:r>
          </w:p>
        </w:tc>
        <w:tc>
          <w:tcPr>
            <w:tcW w:w="750" w:type="dxa"/>
            <w:vAlign w:val="center"/>
          </w:tcPr>
          <w:p>
            <w:pPr>
              <w:jc w:val="center"/>
              <w:rPr>
                <w:b/>
                <w:sz w:val="21"/>
                <w:szCs w:val="21"/>
              </w:rPr>
            </w:pPr>
            <w:r>
              <w:rPr>
                <w:rFonts w:hint="eastAsia"/>
                <w:b/>
                <w:sz w:val="21"/>
                <w:szCs w:val="21"/>
                <w:lang w:val="en-US" w:eastAsia="zh-CN"/>
              </w:rPr>
              <w:t>理论学时</w:t>
            </w:r>
          </w:p>
        </w:tc>
        <w:tc>
          <w:tcPr>
            <w:tcW w:w="1010" w:type="dxa"/>
            <w:vAlign w:val="center"/>
          </w:tcPr>
          <w:p>
            <w:pPr>
              <w:jc w:val="center"/>
              <w:rPr>
                <w:b/>
                <w:sz w:val="21"/>
                <w:szCs w:val="21"/>
              </w:rPr>
            </w:pPr>
            <w:r>
              <w:rPr>
                <w:rFonts w:hint="eastAsia"/>
                <w:b/>
                <w:sz w:val="21"/>
                <w:szCs w:val="21"/>
                <w:lang w:val="en-US" w:eastAsia="zh-CN"/>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hint="default"/>
                <w:sz w:val="21"/>
                <w:szCs w:val="21"/>
                <w:lang w:val="en-US"/>
              </w:rPr>
            </w:pPr>
            <w:r>
              <w:rPr>
                <w:rFonts w:hint="eastAsia"/>
                <w:sz w:val="21"/>
                <w:szCs w:val="21"/>
                <w:lang w:val="en-US" w:eastAsia="zh-CN"/>
              </w:rPr>
              <w:t>1</w:t>
            </w:r>
          </w:p>
        </w:tc>
        <w:tc>
          <w:tcPr>
            <w:tcW w:w="672" w:type="dxa"/>
            <w:vAlign w:val="center"/>
          </w:tcPr>
          <w:p>
            <w:pPr>
              <w:jc w:val="center"/>
              <w:rPr>
                <w:rFonts w:hint="eastAsia" w:eastAsia="宋体"/>
                <w:sz w:val="21"/>
                <w:szCs w:val="21"/>
                <w:lang w:eastAsia="zh-CN"/>
              </w:rPr>
            </w:pPr>
            <w:r>
              <w:rPr>
                <w:rFonts w:hint="eastAsia"/>
                <w:sz w:val="21"/>
                <w:szCs w:val="21"/>
                <w:lang w:eastAsia="zh-CN"/>
              </w:rPr>
              <w:t>1</w:t>
            </w:r>
          </w:p>
        </w:tc>
        <w:tc>
          <w:tcPr>
            <w:tcW w:w="5260" w:type="dxa"/>
            <w:shd w:val="clear" w:color="auto" w:fill="auto"/>
            <w:vAlign w:val="center"/>
          </w:tcPr>
          <w:p>
            <w:pPr>
              <w:jc w:val="left"/>
              <w:rPr>
                <w:rFonts w:hint="default" w:eastAsia="宋体"/>
                <w:sz w:val="21"/>
                <w:szCs w:val="21"/>
                <w:lang w:val="en-US" w:eastAsia="zh-CN"/>
              </w:rPr>
            </w:pPr>
            <w:r>
              <w:rPr>
                <w:rFonts w:hint="eastAsia" w:ascii="宋体" w:hAnsi="宋体"/>
                <w:sz w:val="21"/>
                <w:szCs w:val="21"/>
                <w:lang w:val="en-US" w:eastAsia="zh-CN"/>
              </w:rPr>
              <w:t>第一章 家园共体的概念及其他</w:t>
            </w:r>
          </w:p>
        </w:tc>
        <w:tc>
          <w:tcPr>
            <w:tcW w:w="750" w:type="dxa"/>
            <w:vAlign w:val="center"/>
          </w:tcPr>
          <w:p>
            <w:pPr>
              <w:jc w:val="center"/>
              <w:rPr>
                <w:sz w:val="21"/>
                <w:szCs w:val="21"/>
              </w:rPr>
            </w:pPr>
            <w:r>
              <w:rPr>
                <w:rFonts w:hint="eastAsia"/>
                <w:sz w:val="21"/>
                <w:szCs w:val="21"/>
              </w:rPr>
              <w:t>2</w:t>
            </w:r>
          </w:p>
        </w:tc>
        <w:tc>
          <w:tcPr>
            <w:tcW w:w="1010" w:type="dxa"/>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828" w:type="dxa"/>
            <w:vAlign w:val="center"/>
          </w:tcPr>
          <w:p>
            <w:pPr>
              <w:jc w:val="center"/>
              <w:rPr>
                <w:rFonts w:hint="default" w:eastAsia="宋体"/>
                <w:sz w:val="21"/>
                <w:szCs w:val="21"/>
                <w:lang w:val="en-US" w:eastAsia="zh-CN"/>
              </w:rPr>
            </w:pPr>
            <w:r>
              <w:rPr>
                <w:rFonts w:hint="eastAsia"/>
                <w:sz w:val="21"/>
                <w:szCs w:val="21"/>
                <w:lang w:val="en-US" w:eastAsia="zh-CN"/>
              </w:rPr>
              <w:t>2</w:t>
            </w:r>
          </w:p>
        </w:tc>
        <w:tc>
          <w:tcPr>
            <w:tcW w:w="672" w:type="dxa"/>
            <w:vAlign w:val="center"/>
          </w:tcPr>
          <w:p>
            <w:pPr>
              <w:jc w:val="center"/>
              <w:rPr>
                <w:sz w:val="21"/>
                <w:szCs w:val="21"/>
              </w:rPr>
            </w:pPr>
            <w:r>
              <w:rPr>
                <w:rFonts w:hint="eastAsia"/>
                <w:sz w:val="21"/>
                <w:szCs w:val="21"/>
                <w:lang w:val="en-US" w:eastAsia="zh-CN"/>
              </w:rPr>
              <w:t>1</w:t>
            </w:r>
          </w:p>
        </w:tc>
        <w:tc>
          <w:tcPr>
            <w:tcW w:w="5260" w:type="dxa"/>
            <w:shd w:val="clear" w:color="auto" w:fill="auto"/>
            <w:vAlign w:val="center"/>
          </w:tcPr>
          <w:p>
            <w:pPr>
              <w:numPr>
                <w:ilvl w:val="0"/>
                <w:numId w:val="3"/>
              </w:numPr>
              <w:jc w:val="left"/>
              <w:rPr>
                <w:rFonts w:hint="eastAsia" w:eastAsia="宋体"/>
                <w:sz w:val="21"/>
                <w:szCs w:val="21"/>
                <w:lang w:eastAsia="zh-CN"/>
              </w:rPr>
            </w:pPr>
            <w:r>
              <w:rPr>
                <w:rFonts w:hint="eastAsia" w:ascii="宋体" w:hAnsi="宋体"/>
                <w:sz w:val="21"/>
                <w:szCs w:val="21"/>
                <w:lang w:val="en-US" w:eastAsia="zh-CN"/>
              </w:rPr>
              <w:t>家庭、家庭教育的基本概念</w:t>
            </w:r>
          </w:p>
        </w:tc>
        <w:tc>
          <w:tcPr>
            <w:tcW w:w="750" w:type="dxa"/>
            <w:vAlign w:val="center"/>
          </w:tcPr>
          <w:p>
            <w:pPr>
              <w:jc w:val="center"/>
              <w:rPr>
                <w:sz w:val="21"/>
                <w:szCs w:val="21"/>
              </w:rPr>
            </w:pPr>
            <w:r>
              <w:rPr>
                <w:rFonts w:hint="eastAsia"/>
                <w:sz w:val="21"/>
                <w:szCs w:val="21"/>
              </w:rPr>
              <w:t>2</w:t>
            </w:r>
          </w:p>
        </w:tc>
        <w:tc>
          <w:tcPr>
            <w:tcW w:w="1010" w:type="dxa"/>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eastAsia="宋体"/>
                <w:sz w:val="21"/>
                <w:szCs w:val="21"/>
                <w:lang w:val="en-US" w:eastAsia="zh-CN"/>
              </w:rPr>
            </w:pPr>
            <w:r>
              <w:rPr>
                <w:rFonts w:hint="eastAsia"/>
                <w:sz w:val="21"/>
                <w:szCs w:val="21"/>
              </w:rPr>
              <w:t>4</w:t>
            </w:r>
          </w:p>
        </w:tc>
        <w:tc>
          <w:tcPr>
            <w:tcW w:w="672" w:type="dxa"/>
            <w:vAlign w:val="center"/>
          </w:tcPr>
          <w:p>
            <w:pPr>
              <w:jc w:val="center"/>
              <w:rPr>
                <w:sz w:val="21"/>
                <w:szCs w:val="21"/>
                <w:lang w:val="en-US"/>
              </w:rPr>
            </w:pPr>
            <w:r>
              <w:rPr>
                <w:rFonts w:hint="eastAsia"/>
                <w:sz w:val="21"/>
                <w:szCs w:val="21"/>
                <w:lang w:val="en-US" w:eastAsia="zh-CN"/>
              </w:rPr>
              <w:t>1</w:t>
            </w:r>
          </w:p>
        </w:tc>
        <w:tc>
          <w:tcPr>
            <w:tcW w:w="5260" w:type="dxa"/>
            <w:shd w:val="clear" w:color="auto" w:fill="auto"/>
            <w:vAlign w:val="center"/>
          </w:tcPr>
          <w:p>
            <w:pPr>
              <w:numPr>
                <w:ilvl w:val="0"/>
                <w:numId w:val="3"/>
              </w:numPr>
              <w:ind w:left="0" w:leftChars="0" w:firstLine="0" w:firstLineChars="0"/>
              <w:jc w:val="left"/>
              <w:rPr>
                <w:rFonts w:hint="default" w:ascii="宋体" w:hAnsi="宋体"/>
                <w:sz w:val="21"/>
                <w:szCs w:val="21"/>
                <w:lang w:val="en-US" w:eastAsia="zh-CN"/>
              </w:rPr>
            </w:pPr>
            <w:r>
              <w:rPr>
                <w:rFonts w:hint="eastAsia" w:ascii="宋体" w:hAnsi="宋体"/>
                <w:sz w:val="21"/>
                <w:szCs w:val="21"/>
                <w:lang w:val="en-US" w:eastAsia="zh-CN"/>
              </w:rPr>
              <w:t xml:space="preserve"> 家庭教育的理论视角</w:t>
            </w:r>
          </w:p>
        </w:tc>
        <w:tc>
          <w:tcPr>
            <w:tcW w:w="750" w:type="dxa"/>
            <w:vAlign w:val="center"/>
          </w:tcPr>
          <w:p>
            <w:pPr>
              <w:jc w:val="center"/>
              <w:rPr>
                <w:sz w:val="21"/>
                <w:szCs w:val="21"/>
              </w:rPr>
            </w:pPr>
            <w:r>
              <w:rPr>
                <w:rFonts w:hint="eastAsia"/>
                <w:sz w:val="21"/>
                <w:szCs w:val="21"/>
              </w:rPr>
              <w:t>2</w:t>
            </w:r>
          </w:p>
        </w:tc>
        <w:tc>
          <w:tcPr>
            <w:tcW w:w="1010" w:type="dxa"/>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sz w:val="21"/>
                <w:szCs w:val="21"/>
              </w:rPr>
            </w:pPr>
            <w:r>
              <w:rPr>
                <w:rFonts w:hint="eastAsia"/>
                <w:sz w:val="21"/>
                <w:szCs w:val="21"/>
              </w:rPr>
              <w:t>5</w:t>
            </w:r>
          </w:p>
        </w:tc>
        <w:tc>
          <w:tcPr>
            <w:tcW w:w="672" w:type="dxa"/>
            <w:vAlign w:val="center"/>
          </w:tcPr>
          <w:p>
            <w:pPr>
              <w:jc w:val="center"/>
              <w:rPr>
                <w:rFonts w:hint="eastAsia" w:eastAsia="宋体"/>
                <w:sz w:val="21"/>
                <w:szCs w:val="21"/>
                <w:lang w:eastAsia="zh-CN"/>
              </w:rPr>
            </w:pPr>
            <w:r>
              <w:rPr>
                <w:rFonts w:hint="eastAsia"/>
                <w:sz w:val="21"/>
                <w:szCs w:val="21"/>
                <w:lang w:val="en-US" w:eastAsia="zh-CN"/>
              </w:rPr>
              <w:t>1</w:t>
            </w:r>
          </w:p>
        </w:tc>
        <w:tc>
          <w:tcPr>
            <w:tcW w:w="5260" w:type="dxa"/>
            <w:shd w:val="clear" w:color="auto" w:fill="auto"/>
            <w:vAlign w:val="center"/>
          </w:tcPr>
          <w:p>
            <w:pPr>
              <w:numPr>
                <w:ilvl w:val="0"/>
                <w:numId w:val="3"/>
              </w:numPr>
              <w:ind w:left="0" w:leftChars="0" w:firstLine="0" w:firstLineChars="0"/>
              <w:jc w:val="left"/>
              <w:rPr>
                <w:rFonts w:hint="eastAsia" w:ascii="宋体" w:hAnsi="宋体"/>
                <w:sz w:val="21"/>
                <w:szCs w:val="21"/>
                <w:lang w:val="en-US" w:eastAsia="zh-CN"/>
              </w:rPr>
            </w:pPr>
            <w:r>
              <w:rPr>
                <w:rFonts w:hint="eastAsia" w:ascii="宋体" w:hAnsi="宋体"/>
                <w:sz w:val="21"/>
                <w:szCs w:val="21"/>
                <w:lang w:val="en-US" w:eastAsia="zh-CN"/>
              </w:rPr>
              <w:t>学前儿童家庭教育的前提条件与准备</w:t>
            </w:r>
          </w:p>
          <w:p>
            <w:pPr>
              <w:numPr>
                <w:ilvl w:val="0"/>
                <w:numId w:val="3"/>
              </w:numPr>
              <w:ind w:left="0" w:leftChars="0" w:firstLine="0" w:firstLineChars="0"/>
              <w:jc w:val="left"/>
              <w:rPr>
                <w:rFonts w:hint="default" w:ascii="宋体" w:hAnsi="宋体" w:eastAsia="宋体" w:cs="Times New Roman"/>
                <w:kern w:val="2"/>
                <w:sz w:val="21"/>
                <w:szCs w:val="21"/>
                <w:lang w:val="en-US" w:eastAsia="zh-CN" w:bidi="ar-SA"/>
              </w:rPr>
            </w:pPr>
            <w:r>
              <w:rPr>
                <w:rFonts w:hint="eastAsia"/>
                <w:sz w:val="21"/>
                <w:szCs w:val="21"/>
                <w:lang w:val="en-US" w:eastAsia="zh-CN"/>
              </w:rPr>
              <w:t>家庭教养方式与亲子互动</w:t>
            </w:r>
          </w:p>
        </w:tc>
        <w:tc>
          <w:tcPr>
            <w:tcW w:w="750" w:type="dxa"/>
            <w:vAlign w:val="center"/>
          </w:tcPr>
          <w:p>
            <w:pPr>
              <w:jc w:val="center"/>
              <w:rPr>
                <w:rFonts w:hint="eastAsia" w:eastAsia="宋体"/>
                <w:sz w:val="21"/>
                <w:szCs w:val="21"/>
                <w:lang w:eastAsia="zh-CN"/>
              </w:rPr>
            </w:pPr>
            <w:r>
              <w:rPr>
                <w:rFonts w:hint="eastAsia"/>
                <w:sz w:val="21"/>
                <w:szCs w:val="21"/>
                <w:lang w:val="en-US" w:eastAsia="zh-CN"/>
              </w:rPr>
              <w:t>1</w:t>
            </w:r>
          </w:p>
        </w:tc>
        <w:tc>
          <w:tcPr>
            <w:tcW w:w="1010" w:type="dxa"/>
            <w:vAlign w:val="center"/>
          </w:tcPr>
          <w:p>
            <w:pPr>
              <w:jc w:val="center"/>
              <w:rPr>
                <w:rFonts w:hint="eastAsia" w:eastAsia="宋体"/>
                <w:sz w:val="21"/>
                <w:szCs w:val="21"/>
                <w:lang w:val="en-US" w:eastAsia="zh-CN"/>
              </w:rPr>
            </w:pPr>
            <w:r>
              <w:rPr>
                <w:rFonts w:hint="eastAsia"/>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sz w:val="21"/>
                <w:szCs w:val="21"/>
              </w:rPr>
            </w:pPr>
            <w:r>
              <w:rPr>
                <w:rFonts w:hint="eastAsia"/>
                <w:sz w:val="21"/>
                <w:szCs w:val="21"/>
              </w:rPr>
              <w:t>6</w:t>
            </w:r>
          </w:p>
        </w:tc>
        <w:tc>
          <w:tcPr>
            <w:tcW w:w="672" w:type="dxa"/>
            <w:vAlign w:val="center"/>
          </w:tcPr>
          <w:p>
            <w:pPr>
              <w:jc w:val="center"/>
              <w:rPr>
                <w:rFonts w:hint="eastAsia" w:eastAsia="宋体"/>
                <w:sz w:val="21"/>
                <w:szCs w:val="21"/>
                <w:lang w:eastAsia="zh-CN"/>
              </w:rPr>
            </w:pPr>
            <w:r>
              <w:rPr>
                <w:rFonts w:hint="eastAsia"/>
                <w:sz w:val="21"/>
                <w:szCs w:val="21"/>
                <w:lang w:val="en-US" w:eastAsia="zh-CN"/>
              </w:rPr>
              <w:t>1</w:t>
            </w:r>
          </w:p>
        </w:tc>
        <w:tc>
          <w:tcPr>
            <w:tcW w:w="5260" w:type="dxa"/>
            <w:shd w:val="clear" w:color="auto" w:fill="auto"/>
            <w:vAlign w:val="center"/>
          </w:tcPr>
          <w:p>
            <w:pPr>
              <w:jc w:val="left"/>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第六章 学前儿童家庭教育的支持与指导模式（一）</w:t>
            </w:r>
          </w:p>
        </w:tc>
        <w:tc>
          <w:tcPr>
            <w:tcW w:w="750" w:type="dxa"/>
            <w:vAlign w:val="center"/>
          </w:tcPr>
          <w:p>
            <w:pPr>
              <w:jc w:val="center"/>
              <w:rPr>
                <w:sz w:val="21"/>
                <w:szCs w:val="21"/>
              </w:rPr>
            </w:pPr>
            <w:r>
              <w:rPr>
                <w:rFonts w:hint="eastAsia"/>
                <w:sz w:val="21"/>
                <w:szCs w:val="21"/>
                <w:lang w:val="en-US" w:eastAsia="zh-CN"/>
              </w:rPr>
              <w:t>1</w:t>
            </w:r>
          </w:p>
        </w:tc>
        <w:tc>
          <w:tcPr>
            <w:tcW w:w="1010" w:type="dxa"/>
            <w:vAlign w:val="center"/>
          </w:tcPr>
          <w:p>
            <w:pPr>
              <w:jc w:val="center"/>
              <w:rPr>
                <w:sz w:val="21"/>
                <w:szCs w:val="21"/>
              </w:rPr>
            </w:pPr>
            <w:r>
              <w:rPr>
                <w:rFonts w:hint="eastAsia"/>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sz w:val="21"/>
                <w:szCs w:val="21"/>
              </w:rPr>
            </w:pPr>
            <w:r>
              <w:rPr>
                <w:rFonts w:hint="eastAsia"/>
                <w:sz w:val="21"/>
                <w:szCs w:val="21"/>
              </w:rPr>
              <w:t>7</w:t>
            </w:r>
          </w:p>
        </w:tc>
        <w:tc>
          <w:tcPr>
            <w:tcW w:w="672" w:type="dxa"/>
            <w:vAlign w:val="center"/>
          </w:tcPr>
          <w:p>
            <w:pPr>
              <w:jc w:val="center"/>
              <w:rPr>
                <w:rFonts w:hint="eastAsia" w:eastAsia="宋体"/>
                <w:sz w:val="21"/>
                <w:szCs w:val="21"/>
                <w:lang w:eastAsia="zh-CN"/>
              </w:rPr>
            </w:pPr>
            <w:r>
              <w:rPr>
                <w:rFonts w:hint="eastAsia"/>
                <w:sz w:val="21"/>
                <w:szCs w:val="21"/>
                <w:lang w:val="en-US" w:eastAsia="zh-CN"/>
              </w:rPr>
              <w:t>1</w:t>
            </w:r>
          </w:p>
        </w:tc>
        <w:tc>
          <w:tcPr>
            <w:tcW w:w="5260" w:type="dxa"/>
            <w:shd w:val="clear" w:color="auto" w:fill="auto"/>
            <w:vAlign w:val="center"/>
          </w:tcPr>
          <w:p>
            <w:pPr>
              <w:jc w:val="left"/>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第六章 学前儿童家庭教育的支持与指导模式（二）</w:t>
            </w:r>
          </w:p>
        </w:tc>
        <w:tc>
          <w:tcPr>
            <w:tcW w:w="750" w:type="dxa"/>
            <w:vAlign w:val="center"/>
          </w:tcPr>
          <w:p>
            <w:pPr>
              <w:jc w:val="center"/>
              <w:rPr>
                <w:sz w:val="21"/>
                <w:szCs w:val="21"/>
              </w:rPr>
            </w:pPr>
            <w:r>
              <w:rPr>
                <w:rFonts w:hint="eastAsia"/>
                <w:sz w:val="21"/>
                <w:szCs w:val="21"/>
                <w:lang w:val="en-US" w:eastAsia="zh-CN"/>
              </w:rPr>
              <w:t>1</w:t>
            </w:r>
          </w:p>
        </w:tc>
        <w:tc>
          <w:tcPr>
            <w:tcW w:w="1010" w:type="dxa"/>
            <w:vAlign w:val="center"/>
          </w:tcPr>
          <w:p>
            <w:pPr>
              <w:jc w:val="center"/>
              <w:rPr>
                <w:sz w:val="21"/>
                <w:szCs w:val="21"/>
              </w:rPr>
            </w:pPr>
            <w:r>
              <w:rPr>
                <w:rFonts w:hint="eastAsia"/>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ascii="Times New Roman" w:hAnsi="Times New Roman" w:eastAsia="宋体" w:cs="Times New Roman"/>
                <w:kern w:val="2"/>
                <w:sz w:val="21"/>
                <w:szCs w:val="21"/>
                <w:lang w:val="en-US" w:eastAsia="zh-CN" w:bidi="ar-SA"/>
              </w:rPr>
            </w:pPr>
            <w:r>
              <w:rPr>
                <w:rFonts w:hint="eastAsia"/>
                <w:sz w:val="21"/>
                <w:szCs w:val="21"/>
              </w:rPr>
              <w:t>8</w:t>
            </w:r>
          </w:p>
        </w:tc>
        <w:tc>
          <w:tcPr>
            <w:tcW w:w="672" w:type="dxa"/>
            <w:vAlign w:val="center"/>
          </w:tcPr>
          <w:p>
            <w:pPr>
              <w:jc w:val="center"/>
              <w:rPr>
                <w:rFonts w:hint="default"/>
                <w:sz w:val="21"/>
                <w:szCs w:val="21"/>
                <w:lang w:val="en-US" w:eastAsia="zh-CN"/>
              </w:rPr>
            </w:pPr>
            <w:r>
              <w:rPr>
                <w:rFonts w:hint="eastAsia"/>
                <w:sz w:val="21"/>
                <w:szCs w:val="21"/>
                <w:lang w:val="en-US" w:eastAsia="zh-CN"/>
              </w:rPr>
              <w:t>1</w:t>
            </w:r>
          </w:p>
        </w:tc>
        <w:tc>
          <w:tcPr>
            <w:tcW w:w="5260" w:type="dxa"/>
            <w:shd w:val="clear" w:color="auto" w:fill="auto"/>
            <w:vAlign w:val="center"/>
          </w:tcPr>
          <w:p>
            <w:pPr>
              <w:jc w:val="left"/>
              <w:rPr>
                <w:rFonts w:hint="default"/>
                <w:sz w:val="21"/>
                <w:szCs w:val="21"/>
                <w:lang w:val="en-US" w:eastAsia="zh-CN"/>
              </w:rPr>
            </w:pPr>
            <w:r>
              <w:rPr>
                <w:rFonts w:hint="eastAsia"/>
                <w:sz w:val="21"/>
                <w:szCs w:val="21"/>
                <w:lang w:val="en-US" w:eastAsia="zh-CN"/>
              </w:rPr>
              <w:t>第七章 从“小白”到“高手”：找到你的位置</w:t>
            </w:r>
          </w:p>
        </w:tc>
        <w:tc>
          <w:tcPr>
            <w:tcW w:w="750" w:type="dxa"/>
            <w:vAlign w:val="center"/>
          </w:tcPr>
          <w:p>
            <w:pPr>
              <w:jc w:val="center"/>
              <w:rPr>
                <w:rFonts w:hint="default"/>
                <w:sz w:val="21"/>
                <w:szCs w:val="21"/>
                <w:lang w:val="en-US" w:eastAsia="zh-CN"/>
              </w:rPr>
            </w:pPr>
            <w:r>
              <w:rPr>
                <w:rFonts w:hint="eastAsia"/>
                <w:sz w:val="21"/>
                <w:szCs w:val="21"/>
                <w:lang w:val="en-US" w:eastAsia="zh-CN"/>
              </w:rPr>
              <w:t>1</w:t>
            </w:r>
          </w:p>
        </w:tc>
        <w:tc>
          <w:tcPr>
            <w:tcW w:w="1010" w:type="dxa"/>
            <w:vAlign w:val="center"/>
          </w:tcPr>
          <w:p>
            <w:pPr>
              <w:jc w:val="center"/>
              <w:rPr>
                <w:rFonts w:hint="default"/>
                <w:sz w:val="21"/>
                <w:szCs w:val="21"/>
                <w:lang w:val="en-US" w:eastAsia="zh-CN"/>
              </w:rPr>
            </w:pPr>
            <w:r>
              <w:rPr>
                <w:rFonts w:hint="eastAsia"/>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ascii="Times New Roman" w:hAnsi="Times New Roman" w:eastAsia="宋体" w:cs="Times New Roman"/>
                <w:kern w:val="2"/>
                <w:sz w:val="21"/>
                <w:szCs w:val="21"/>
                <w:lang w:val="en-US" w:eastAsia="zh-CN" w:bidi="ar-SA"/>
              </w:rPr>
            </w:pPr>
            <w:r>
              <w:rPr>
                <w:rFonts w:hint="eastAsia"/>
                <w:sz w:val="21"/>
                <w:szCs w:val="21"/>
              </w:rPr>
              <w:t>9</w:t>
            </w:r>
          </w:p>
        </w:tc>
        <w:tc>
          <w:tcPr>
            <w:tcW w:w="672" w:type="dxa"/>
            <w:vAlign w:val="center"/>
          </w:tcPr>
          <w:p>
            <w:pPr>
              <w:jc w:val="center"/>
              <w:rPr>
                <w:rFonts w:hint="default"/>
                <w:sz w:val="21"/>
                <w:szCs w:val="21"/>
                <w:lang w:val="en-US" w:eastAsia="zh-CN"/>
              </w:rPr>
            </w:pPr>
            <w:r>
              <w:rPr>
                <w:rFonts w:hint="eastAsia"/>
                <w:sz w:val="21"/>
                <w:szCs w:val="21"/>
                <w:lang w:val="en-US" w:eastAsia="zh-CN"/>
              </w:rPr>
              <w:t>1</w:t>
            </w:r>
          </w:p>
        </w:tc>
        <w:tc>
          <w:tcPr>
            <w:tcW w:w="5260" w:type="dxa"/>
            <w:shd w:val="clear" w:color="auto" w:fill="auto"/>
            <w:vAlign w:val="center"/>
          </w:tcPr>
          <w:p>
            <w:pPr>
              <w:jc w:val="left"/>
              <w:rPr>
                <w:rFonts w:hint="default"/>
                <w:sz w:val="21"/>
                <w:szCs w:val="21"/>
                <w:lang w:val="en-US" w:eastAsia="zh-CN"/>
              </w:rPr>
            </w:pPr>
            <w:r>
              <w:rPr>
                <w:rFonts w:hint="eastAsia"/>
                <w:sz w:val="21"/>
                <w:szCs w:val="21"/>
                <w:lang w:val="en-US" w:eastAsia="zh-CN"/>
              </w:rPr>
              <w:t>第八章 开启共同体合作的密码：共情力是天赋也是努力</w:t>
            </w:r>
          </w:p>
        </w:tc>
        <w:tc>
          <w:tcPr>
            <w:tcW w:w="750" w:type="dxa"/>
            <w:vAlign w:val="center"/>
          </w:tcPr>
          <w:p>
            <w:pPr>
              <w:jc w:val="center"/>
              <w:rPr>
                <w:rFonts w:hint="default"/>
                <w:sz w:val="21"/>
                <w:szCs w:val="21"/>
                <w:lang w:val="en-US" w:eastAsia="zh-CN"/>
              </w:rPr>
            </w:pPr>
            <w:r>
              <w:rPr>
                <w:rFonts w:hint="eastAsia"/>
                <w:sz w:val="21"/>
                <w:szCs w:val="21"/>
                <w:lang w:val="en-US" w:eastAsia="zh-CN"/>
              </w:rPr>
              <w:t>1</w:t>
            </w:r>
          </w:p>
        </w:tc>
        <w:tc>
          <w:tcPr>
            <w:tcW w:w="1010" w:type="dxa"/>
            <w:vAlign w:val="center"/>
          </w:tcPr>
          <w:p>
            <w:pPr>
              <w:jc w:val="center"/>
              <w:rPr>
                <w:rFonts w:hint="default"/>
                <w:sz w:val="21"/>
                <w:szCs w:val="21"/>
                <w:lang w:val="en-US" w:eastAsia="zh-CN"/>
              </w:rPr>
            </w:pPr>
            <w:r>
              <w:rPr>
                <w:rFonts w:hint="eastAsia"/>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ascii="Times New Roman" w:hAnsi="Times New Roman" w:eastAsia="宋体" w:cs="Times New Roman"/>
                <w:kern w:val="2"/>
                <w:sz w:val="21"/>
                <w:szCs w:val="21"/>
                <w:lang w:val="en-US" w:eastAsia="zh-CN" w:bidi="ar-SA"/>
              </w:rPr>
            </w:pPr>
            <w:r>
              <w:rPr>
                <w:rFonts w:hint="eastAsia"/>
                <w:sz w:val="21"/>
                <w:szCs w:val="21"/>
              </w:rPr>
              <w:t>10</w:t>
            </w:r>
          </w:p>
        </w:tc>
        <w:tc>
          <w:tcPr>
            <w:tcW w:w="672" w:type="dxa"/>
            <w:vAlign w:val="center"/>
          </w:tcPr>
          <w:p>
            <w:pPr>
              <w:jc w:val="center"/>
              <w:rPr>
                <w:rFonts w:hint="default"/>
                <w:sz w:val="21"/>
                <w:szCs w:val="21"/>
                <w:lang w:val="en-US" w:eastAsia="zh-CN"/>
              </w:rPr>
            </w:pPr>
            <w:r>
              <w:rPr>
                <w:rFonts w:hint="eastAsia"/>
                <w:sz w:val="21"/>
                <w:szCs w:val="21"/>
                <w:lang w:val="en-US" w:eastAsia="zh-CN"/>
              </w:rPr>
              <w:t>1</w:t>
            </w:r>
          </w:p>
        </w:tc>
        <w:tc>
          <w:tcPr>
            <w:tcW w:w="5260" w:type="dxa"/>
            <w:shd w:val="clear" w:color="auto" w:fill="auto"/>
            <w:vAlign w:val="center"/>
          </w:tcPr>
          <w:p>
            <w:pPr>
              <w:jc w:val="left"/>
              <w:rPr>
                <w:rFonts w:hint="default"/>
                <w:sz w:val="21"/>
                <w:szCs w:val="21"/>
                <w:lang w:val="en-US" w:eastAsia="zh-CN"/>
              </w:rPr>
            </w:pPr>
            <w:r>
              <w:rPr>
                <w:rFonts w:hint="eastAsia"/>
                <w:sz w:val="21"/>
                <w:szCs w:val="21"/>
                <w:lang w:val="en-US" w:eastAsia="zh-CN"/>
              </w:rPr>
              <w:t>第九章 “底气”这样来——扎实的幼教知识和能力</w:t>
            </w:r>
          </w:p>
        </w:tc>
        <w:tc>
          <w:tcPr>
            <w:tcW w:w="750" w:type="dxa"/>
            <w:vAlign w:val="center"/>
          </w:tcPr>
          <w:p>
            <w:pPr>
              <w:jc w:val="center"/>
              <w:rPr>
                <w:rFonts w:hint="default"/>
                <w:sz w:val="21"/>
                <w:szCs w:val="21"/>
                <w:lang w:val="en-US" w:eastAsia="zh-CN"/>
              </w:rPr>
            </w:pPr>
            <w:r>
              <w:rPr>
                <w:rFonts w:hint="eastAsia"/>
                <w:sz w:val="21"/>
                <w:szCs w:val="21"/>
                <w:lang w:val="en-US" w:eastAsia="zh-CN"/>
              </w:rPr>
              <w:t>1</w:t>
            </w:r>
          </w:p>
        </w:tc>
        <w:tc>
          <w:tcPr>
            <w:tcW w:w="1010" w:type="dxa"/>
            <w:vAlign w:val="center"/>
          </w:tcPr>
          <w:p>
            <w:pPr>
              <w:jc w:val="center"/>
              <w:rPr>
                <w:rFonts w:hint="default"/>
                <w:sz w:val="21"/>
                <w:szCs w:val="21"/>
                <w:lang w:val="en-US" w:eastAsia="zh-CN"/>
              </w:rPr>
            </w:pPr>
            <w:r>
              <w:rPr>
                <w:rFonts w:hint="eastAsia"/>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ascii="Times New Roman" w:hAnsi="Times New Roman" w:eastAsia="宋体" w:cs="Times New Roman"/>
                <w:kern w:val="2"/>
                <w:sz w:val="21"/>
                <w:szCs w:val="21"/>
                <w:lang w:val="en-US" w:eastAsia="zh-CN" w:bidi="ar-SA"/>
              </w:rPr>
            </w:pPr>
            <w:r>
              <w:rPr>
                <w:rFonts w:hint="eastAsia"/>
                <w:sz w:val="21"/>
                <w:szCs w:val="21"/>
              </w:rPr>
              <w:t>11</w:t>
            </w:r>
          </w:p>
        </w:tc>
        <w:tc>
          <w:tcPr>
            <w:tcW w:w="672" w:type="dxa"/>
            <w:vAlign w:val="center"/>
          </w:tcPr>
          <w:p>
            <w:pPr>
              <w:jc w:val="center"/>
              <w:rPr>
                <w:rFonts w:hint="eastAsia" w:eastAsia="宋体"/>
                <w:sz w:val="21"/>
                <w:szCs w:val="21"/>
                <w:lang w:eastAsia="zh-CN"/>
              </w:rPr>
            </w:pPr>
            <w:r>
              <w:rPr>
                <w:rFonts w:hint="eastAsia"/>
                <w:sz w:val="21"/>
                <w:szCs w:val="21"/>
                <w:lang w:val="en-US" w:eastAsia="zh-CN"/>
              </w:rPr>
              <w:t>1</w:t>
            </w:r>
          </w:p>
        </w:tc>
        <w:tc>
          <w:tcPr>
            <w:tcW w:w="5260" w:type="dxa"/>
            <w:shd w:val="clear" w:color="auto" w:fill="auto"/>
            <w:vAlign w:val="center"/>
          </w:tcPr>
          <w:p>
            <w:pPr>
              <w:jc w:val="left"/>
              <w:rPr>
                <w:rFonts w:hint="default" w:eastAsia="宋体"/>
                <w:sz w:val="21"/>
                <w:szCs w:val="21"/>
                <w:lang w:val="en-US" w:eastAsia="zh-CN"/>
              </w:rPr>
            </w:pPr>
            <w:r>
              <w:rPr>
                <w:rFonts w:hint="eastAsia"/>
                <w:sz w:val="21"/>
                <w:szCs w:val="21"/>
                <w:lang w:val="en-US" w:eastAsia="zh-CN"/>
              </w:rPr>
              <w:t>第十章  构建家园共同体的途径——家委会、家访、家长会、家园节日、家长沙龙</w:t>
            </w:r>
          </w:p>
        </w:tc>
        <w:tc>
          <w:tcPr>
            <w:tcW w:w="750" w:type="dxa"/>
            <w:vAlign w:val="center"/>
          </w:tcPr>
          <w:p>
            <w:pPr>
              <w:jc w:val="center"/>
              <w:rPr>
                <w:sz w:val="21"/>
                <w:szCs w:val="21"/>
              </w:rPr>
            </w:pPr>
            <w:r>
              <w:rPr>
                <w:rFonts w:hint="eastAsia"/>
                <w:sz w:val="21"/>
                <w:szCs w:val="21"/>
                <w:lang w:val="en-US" w:eastAsia="zh-CN"/>
              </w:rPr>
              <w:t>1</w:t>
            </w:r>
          </w:p>
        </w:tc>
        <w:tc>
          <w:tcPr>
            <w:tcW w:w="1010" w:type="dxa"/>
            <w:vAlign w:val="center"/>
          </w:tcPr>
          <w:p>
            <w:pPr>
              <w:jc w:val="center"/>
              <w:rPr>
                <w:sz w:val="21"/>
                <w:szCs w:val="21"/>
              </w:rPr>
            </w:pPr>
            <w:r>
              <w:rPr>
                <w:rFonts w:hint="eastAsia"/>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ascii="Times New Roman" w:hAnsi="Times New Roman" w:eastAsia="宋体" w:cs="Times New Roman"/>
                <w:kern w:val="2"/>
                <w:sz w:val="21"/>
                <w:szCs w:val="21"/>
                <w:lang w:val="en-US" w:eastAsia="zh-CN" w:bidi="ar-SA"/>
              </w:rPr>
            </w:pPr>
            <w:r>
              <w:rPr>
                <w:rFonts w:hint="eastAsia"/>
                <w:sz w:val="21"/>
                <w:szCs w:val="21"/>
                <w:lang w:val="en-US" w:eastAsia="zh-CN"/>
              </w:rPr>
              <w:t>12</w:t>
            </w:r>
          </w:p>
        </w:tc>
        <w:tc>
          <w:tcPr>
            <w:tcW w:w="672" w:type="dxa"/>
            <w:vAlign w:val="center"/>
          </w:tcPr>
          <w:p>
            <w:pPr>
              <w:jc w:val="center"/>
              <w:rPr>
                <w:rFonts w:hint="eastAsia" w:eastAsia="宋体"/>
                <w:sz w:val="21"/>
                <w:szCs w:val="21"/>
                <w:lang w:eastAsia="zh-CN"/>
              </w:rPr>
            </w:pPr>
            <w:r>
              <w:rPr>
                <w:rFonts w:hint="eastAsia"/>
                <w:sz w:val="21"/>
                <w:szCs w:val="21"/>
                <w:lang w:val="en-US" w:eastAsia="zh-CN"/>
              </w:rPr>
              <w:t>1</w:t>
            </w:r>
          </w:p>
        </w:tc>
        <w:tc>
          <w:tcPr>
            <w:tcW w:w="5260" w:type="dxa"/>
            <w:shd w:val="clear" w:color="auto" w:fill="auto"/>
            <w:vAlign w:val="center"/>
          </w:tcPr>
          <w:p>
            <w:pPr>
              <w:jc w:val="left"/>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第十章  构建家园共同体的途径——家委会、家访、家长会、家园节日、家长沙龙</w:t>
            </w:r>
          </w:p>
        </w:tc>
        <w:tc>
          <w:tcPr>
            <w:tcW w:w="750" w:type="dxa"/>
            <w:vAlign w:val="center"/>
          </w:tcPr>
          <w:p>
            <w:pPr>
              <w:jc w:val="center"/>
              <w:rPr>
                <w:sz w:val="21"/>
                <w:szCs w:val="21"/>
              </w:rPr>
            </w:pPr>
            <w:r>
              <w:rPr>
                <w:rFonts w:hint="eastAsia"/>
                <w:sz w:val="21"/>
                <w:szCs w:val="21"/>
                <w:lang w:val="en-US" w:eastAsia="zh-CN"/>
              </w:rPr>
              <w:t>1</w:t>
            </w:r>
          </w:p>
        </w:tc>
        <w:tc>
          <w:tcPr>
            <w:tcW w:w="1010" w:type="dxa"/>
            <w:vAlign w:val="center"/>
          </w:tcPr>
          <w:p>
            <w:pPr>
              <w:jc w:val="center"/>
              <w:rPr>
                <w:sz w:val="21"/>
                <w:szCs w:val="21"/>
              </w:rPr>
            </w:pPr>
            <w:r>
              <w:rPr>
                <w:rFonts w:hint="eastAsia"/>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13</w:t>
            </w:r>
          </w:p>
        </w:tc>
        <w:tc>
          <w:tcPr>
            <w:tcW w:w="672" w:type="dxa"/>
            <w:vAlign w:val="center"/>
          </w:tcPr>
          <w:p>
            <w:pPr>
              <w:jc w:val="center"/>
              <w:rPr>
                <w:rFonts w:hint="eastAsia" w:eastAsia="宋体"/>
                <w:sz w:val="21"/>
                <w:szCs w:val="21"/>
                <w:lang w:eastAsia="zh-CN"/>
              </w:rPr>
            </w:pPr>
            <w:r>
              <w:rPr>
                <w:rFonts w:hint="eastAsia"/>
                <w:sz w:val="21"/>
                <w:szCs w:val="21"/>
                <w:lang w:val="en-US" w:eastAsia="zh-CN"/>
              </w:rPr>
              <w:t>1</w:t>
            </w:r>
          </w:p>
        </w:tc>
        <w:tc>
          <w:tcPr>
            <w:tcW w:w="5260" w:type="dxa"/>
            <w:shd w:val="clear" w:color="auto" w:fill="auto"/>
            <w:vAlign w:val="center"/>
          </w:tcPr>
          <w:p>
            <w:pPr>
              <w:jc w:val="left"/>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第十章  构建家园共同体的途径——家委会、家访、家长会、家园节日、家长沙龙</w:t>
            </w:r>
          </w:p>
        </w:tc>
        <w:tc>
          <w:tcPr>
            <w:tcW w:w="750" w:type="dxa"/>
            <w:vAlign w:val="center"/>
          </w:tcPr>
          <w:p>
            <w:pPr>
              <w:jc w:val="center"/>
              <w:rPr>
                <w:sz w:val="21"/>
                <w:szCs w:val="21"/>
              </w:rPr>
            </w:pPr>
            <w:r>
              <w:rPr>
                <w:rFonts w:hint="eastAsia"/>
                <w:sz w:val="21"/>
                <w:szCs w:val="21"/>
                <w:lang w:val="en-US" w:eastAsia="zh-CN"/>
              </w:rPr>
              <w:t>1</w:t>
            </w:r>
          </w:p>
        </w:tc>
        <w:tc>
          <w:tcPr>
            <w:tcW w:w="1010" w:type="dxa"/>
            <w:vAlign w:val="center"/>
          </w:tcPr>
          <w:p>
            <w:pPr>
              <w:jc w:val="center"/>
              <w:rPr>
                <w:sz w:val="21"/>
                <w:szCs w:val="21"/>
              </w:rPr>
            </w:pPr>
            <w:r>
              <w:rPr>
                <w:rFonts w:hint="eastAsia"/>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15</w:t>
            </w:r>
          </w:p>
        </w:tc>
        <w:tc>
          <w:tcPr>
            <w:tcW w:w="672" w:type="dxa"/>
            <w:vAlign w:val="center"/>
          </w:tcPr>
          <w:p>
            <w:pPr>
              <w:jc w:val="center"/>
              <w:rPr>
                <w:rFonts w:hint="eastAsia" w:eastAsia="宋体"/>
                <w:sz w:val="21"/>
                <w:szCs w:val="21"/>
                <w:lang w:eastAsia="zh-CN"/>
              </w:rPr>
            </w:pPr>
            <w:r>
              <w:rPr>
                <w:rFonts w:hint="eastAsia"/>
                <w:sz w:val="21"/>
                <w:szCs w:val="21"/>
                <w:lang w:val="en-US" w:eastAsia="zh-CN"/>
              </w:rPr>
              <w:t>1</w:t>
            </w:r>
          </w:p>
        </w:tc>
        <w:tc>
          <w:tcPr>
            <w:tcW w:w="5260" w:type="dxa"/>
            <w:shd w:val="clear" w:color="auto" w:fill="auto"/>
            <w:vAlign w:val="center"/>
          </w:tcPr>
          <w:p>
            <w:pPr>
              <w:ind w:left="840" w:leftChars="0" w:hanging="840" w:hangingChars="400"/>
              <w:jc w:val="left"/>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 xml:space="preserve">第十一章  与不同类型的家长构建家园共同体的策略——祖辈家长工作 </w:t>
            </w:r>
          </w:p>
        </w:tc>
        <w:tc>
          <w:tcPr>
            <w:tcW w:w="750" w:type="dxa"/>
            <w:vAlign w:val="center"/>
          </w:tcPr>
          <w:p>
            <w:pPr>
              <w:jc w:val="center"/>
              <w:rPr>
                <w:sz w:val="21"/>
                <w:szCs w:val="21"/>
              </w:rPr>
            </w:pPr>
            <w:r>
              <w:rPr>
                <w:rFonts w:hint="eastAsia"/>
                <w:sz w:val="21"/>
                <w:szCs w:val="21"/>
                <w:lang w:val="en-US" w:eastAsia="zh-CN"/>
              </w:rPr>
              <w:t>1</w:t>
            </w:r>
          </w:p>
        </w:tc>
        <w:tc>
          <w:tcPr>
            <w:tcW w:w="1010" w:type="dxa"/>
            <w:vAlign w:val="center"/>
          </w:tcPr>
          <w:p>
            <w:pPr>
              <w:jc w:val="center"/>
              <w:rPr>
                <w:sz w:val="21"/>
                <w:szCs w:val="21"/>
              </w:rPr>
            </w:pPr>
            <w:r>
              <w:rPr>
                <w:rFonts w:hint="eastAsia"/>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16</w:t>
            </w:r>
          </w:p>
        </w:tc>
        <w:tc>
          <w:tcPr>
            <w:tcW w:w="672" w:type="dxa"/>
            <w:vAlign w:val="center"/>
          </w:tcPr>
          <w:p>
            <w:pPr>
              <w:jc w:val="center"/>
              <w:rPr>
                <w:rFonts w:hint="eastAsia" w:eastAsia="宋体"/>
                <w:sz w:val="21"/>
                <w:szCs w:val="21"/>
                <w:lang w:eastAsia="zh-CN"/>
              </w:rPr>
            </w:pPr>
            <w:r>
              <w:rPr>
                <w:rFonts w:hint="eastAsia"/>
                <w:sz w:val="21"/>
                <w:szCs w:val="21"/>
                <w:lang w:val="en-US" w:eastAsia="zh-CN"/>
              </w:rPr>
              <w:t>1</w:t>
            </w:r>
          </w:p>
        </w:tc>
        <w:tc>
          <w:tcPr>
            <w:tcW w:w="5260" w:type="dxa"/>
            <w:shd w:val="clear" w:color="auto" w:fill="auto"/>
            <w:vAlign w:val="center"/>
          </w:tcPr>
          <w:p>
            <w:pPr>
              <w:ind w:left="840" w:leftChars="0" w:hanging="840" w:hangingChars="400"/>
              <w:jc w:val="left"/>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 xml:space="preserve">第十一章  与不同类型的家长构建家园共同体的策略——不同学历层次家长工作 </w:t>
            </w:r>
          </w:p>
        </w:tc>
        <w:tc>
          <w:tcPr>
            <w:tcW w:w="750" w:type="dxa"/>
            <w:vAlign w:val="center"/>
          </w:tcPr>
          <w:p>
            <w:pPr>
              <w:jc w:val="center"/>
              <w:rPr>
                <w:sz w:val="21"/>
                <w:szCs w:val="21"/>
              </w:rPr>
            </w:pPr>
            <w:r>
              <w:rPr>
                <w:rFonts w:hint="eastAsia"/>
                <w:sz w:val="21"/>
                <w:szCs w:val="21"/>
                <w:lang w:val="en-US" w:eastAsia="zh-CN"/>
              </w:rPr>
              <w:t>1</w:t>
            </w:r>
          </w:p>
        </w:tc>
        <w:tc>
          <w:tcPr>
            <w:tcW w:w="1010" w:type="dxa"/>
            <w:vAlign w:val="center"/>
          </w:tcPr>
          <w:p>
            <w:pPr>
              <w:jc w:val="center"/>
              <w:rPr>
                <w:sz w:val="21"/>
                <w:szCs w:val="21"/>
              </w:rPr>
            </w:pPr>
            <w:r>
              <w:rPr>
                <w:rFonts w:hint="eastAsia"/>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17</w:t>
            </w:r>
          </w:p>
        </w:tc>
        <w:tc>
          <w:tcPr>
            <w:tcW w:w="672" w:type="dxa"/>
            <w:vAlign w:val="center"/>
          </w:tcPr>
          <w:p>
            <w:pPr>
              <w:jc w:val="center"/>
              <w:rPr>
                <w:rFonts w:hint="eastAsia"/>
                <w:sz w:val="21"/>
                <w:szCs w:val="21"/>
                <w:lang w:val="en-US" w:eastAsia="zh-CN"/>
              </w:rPr>
            </w:pPr>
            <w:r>
              <w:rPr>
                <w:rFonts w:hint="eastAsia"/>
                <w:sz w:val="21"/>
                <w:szCs w:val="21"/>
                <w:lang w:val="en-US" w:eastAsia="zh-CN"/>
              </w:rPr>
              <w:t>1</w:t>
            </w:r>
          </w:p>
        </w:tc>
        <w:tc>
          <w:tcPr>
            <w:tcW w:w="5260" w:type="dxa"/>
            <w:shd w:val="clear" w:color="auto" w:fill="auto"/>
            <w:vAlign w:val="center"/>
          </w:tcPr>
          <w:p>
            <w:pPr>
              <w:ind w:left="840" w:leftChars="0" w:hanging="840" w:hangingChars="400"/>
              <w:jc w:val="left"/>
              <w:rPr>
                <w:rFonts w:hint="eastAsia"/>
                <w:sz w:val="21"/>
                <w:szCs w:val="21"/>
                <w:lang w:val="en-US" w:eastAsia="zh-CN"/>
              </w:rPr>
            </w:pPr>
            <w:r>
              <w:rPr>
                <w:rFonts w:hint="eastAsia"/>
                <w:sz w:val="21"/>
                <w:szCs w:val="21"/>
                <w:lang w:val="en-US" w:eastAsia="zh-CN"/>
              </w:rPr>
              <w:t>第十一章 与不同类型的家长构建家园共同体的策略——特殊需求幼儿及二胎家庭家长的指导</w:t>
            </w:r>
          </w:p>
        </w:tc>
        <w:tc>
          <w:tcPr>
            <w:tcW w:w="750" w:type="dxa"/>
            <w:vAlign w:val="center"/>
          </w:tcPr>
          <w:p>
            <w:pPr>
              <w:jc w:val="center"/>
              <w:rPr>
                <w:rFonts w:hint="eastAsia" w:eastAsia="宋体"/>
                <w:sz w:val="21"/>
                <w:szCs w:val="21"/>
                <w:lang w:eastAsia="zh-CN"/>
              </w:rPr>
            </w:pPr>
            <w:r>
              <w:rPr>
                <w:rFonts w:hint="eastAsia"/>
                <w:sz w:val="21"/>
                <w:szCs w:val="21"/>
                <w:lang w:val="en-US" w:eastAsia="zh-CN"/>
              </w:rPr>
              <w:t>1</w:t>
            </w:r>
          </w:p>
        </w:tc>
        <w:tc>
          <w:tcPr>
            <w:tcW w:w="1010" w:type="dxa"/>
            <w:vAlign w:val="center"/>
          </w:tcPr>
          <w:p>
            <w:pPr>
              <w:jc w:val="center"/>
              <w:rPr>
                <w:rFonts w:hint="eastAsia" w:eastAsia="宋体"/>
                <w:sz w:val="21"/>
                <w:szCs w:val="21"/>
                <w:lang w:val="en-US" w:eastAsia="zh-CN"/>
              </w:rPr>
            </w:pPr>
            <w:r>
              <w:rPr>
                <w:rFonts w:hint="eastAsia"/>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18</w:t>
            </w:r>
          </w:p>
        </w:tc>
        <w:tc>
          <w:tcPr>
            <w:tcW w:w="672" w:type="dxa"/>
            <w:vAlign w:val="center"/>
          </w:tcPr>
          <w:p>
            <w:pPr>
              <w:jc w:val="center"/>
              <w:rPr>
                <w:rFonts w:hint="eastAsia"/>
                <w:sz w:val="21"/>
                <w:szCs w:val="21"/>
                <w:lang w:val="en-US" w:eastAsia="zh-CN"/>
              </w:rPr>
            </w:pPr>
            <w:r>
              <w:rPr>
                <w:rFonts w:hint="eastAsia"/>
                <w:sz w:val="21"/>
                <w:szCs w:val="21"/>
                <w:lang w:val="en-US" w:eastAsia="zh-CN"/>
              </w:rPr>
              <w:t>1</w:t>
            </w:r>
          </w:p>
        </w:tc>
        <w:tc>
          <w:tcPr>
            <w:tcW w:w="5260" w:type="dxa"/>
            <w:shd w:val="clear" w:color="auto" w:fill="auto"/>
            <w:vAlign w:val="center"/>
          </w:tcPr>
          <w:p>
            <w:pPr>
              <w:ind w:left="840" w:leftChars="0" w:hanging="840" w:hangingChars="400"/>
              <w:jc w:val="left"/>
              <w:rPr>
                <w:rFonts w:hint="default"/>
                <w:sz w:val="21"/>
                <w:szCs w:val="21"/>
                <w:lang w:val="en-US" w:eastAsia="zh-CN"/>
              </w:rPr>
            </w:pPr>
            <w:r>
              <w:rPr>
                <w:rFonts w:hint="eastAsia"/>
                <w:sz w:val="21"/>
                <w:szCs w:val="21"/>
                <w:lang w:val="en-US" w:eastAsia="zh-CN"/>
              </w:rPr>
              <w:t>第十二章 教师家园共同体建构能力发展的重要途径——叙事研究</w:t>
            </w:r>
          </w:p>
        </w:tc>
        <w:tc>
          <w:tcPr>
            <w:tcW w:w="750" w:type="dxa"/>
            <w:vAlign w:val="center"/>
          </w:tcPr>
          <w:p>
            <w:pPr>
              <w:jc w:val="center"/>
              <w:rPr>
                <w:rFonts w:hint="eastAsia"/>
                <w:sz w:val="21"/>
                <w:szCs w:val="21"/>
              </w:rPr>
            </w:pPr>
            <w:r>
              <w:rPr>
                <w:rFonts w:hint="eastAsia"/>
                <w:sz w:val="21"/>
                <w:szCs w:val="21"/>
                <w:lang w:val="en-US" w:eastAsia="zh-CN"/>
              </w:rPr>
              <w:t>1</w:t>
            </w:r>
          </w:p>
        </w:tc>
        <w:tc>
          <w:tcPr>
            <w:tcW w:w="1010" w:type="dxa"/>
            <w:vAlign w:val="center"/>
          </w:tcPr>
          <w:p>
            <w:pPr>
              <w:jc w:val="center"/>
              <w:rPr>
                <w:sz w:val="21"/>
                <w:szCs w:val="21"/>
              </w:rPr>
            </w:pPr>
            <w:r>
              <w:rPr>
                <w:rFonts w:hint="eastAsia"/>
                <w:sz w:val="21"/>
                <w:szCs w:val="21"/>
                <w:lang w:val="en-US" w:eastAsia="zh-CN"/>
              </w:rPr>
              <w:t>1</w:t>
            </w:r>
          </w:p>
        </w:tc>
      </w:tr>
    </w:tbl>
    <w:p>
      <w:pPr>
        <w:adjustRightInd w:val="0"/>
        <w:snapToGrid w:val="0"/>
        <w:spacing w:line="360" w:lineRule="auto"/>
        <w:ind w:left="482"/>
        <w:rPr>
          <w:rFonts w:ascii="黑体" w:hAnsi="宋体" w:eastAsia="黑体"/>
          <w:b/>
        </w:rPr>
      </w:pPr>
    </w:p>
    <w:p>
      <w:pPr>
        <w:adjustRightInd w:val="0"/>
        <w:snapToGrid w:val="0"/>
        <w:spacing w:line="360" w:lineRule="auto"/>
        <w:ind w:firstLine="1405" w:firstLineChars="500"/>
        <w:rPr>
          <w:rFonts w:ascii="宋体" w:hAnsi="宋体" w:eastAsia="黑体"/>
          <w:b/>
          <w:bCs/>
          <w:sz w:val="28"/>
        </w:rPr>
      </w:pPr>
    </w:p>
    <w:p>
      <w:pPr>
        <w:numPr>
          <w:ilvl w:val="0"/>
          <w:numId w:val="4"/>
        </w:numPr>
        <w:adjustRightInd w:val="0"/>
        <w:snapToGrid w:val="0"/>
        <w:spacing w:line="360" w:lineRule="auto"/>
        <w:ind w:firstLine="562" w:firstLineChars="200"/>
        <w:rPr>
          <w:rFonts w:hint="eastAsia" w:ascii="宋体" w:hAnsi="宋体" w:eastAsia="黑体"/>
          <w:b/>
          <w:bCs/>
          <w:sz w:val="28"/>
        </w:rPr>
      </w:pPr>
      <w:r>
        <w:rPr>
          <w:rFonts w:hint="eastAsia" w:ascii="宋体" w:hAnsi="宋体" w:eastAsia="黑体"/>
          <w:b/>
          <w:bCs/>
          <w:sz w:val="28"/>
        </w:rPr>
        <w:t>实践教学内容要求与说明</w:t>
      </w:r>
    </w:p>
    <w:p>
      <w:pPr>
        <w:numPr>
          <w:ilvl w:val="0"/>
          <w:numId w:val="5"/>
        </w:numPr>
        <w:adjustRightInd w:val="0"/>
        <w:snapToGrid w:val="0"/>
        <w:spacing w:line="360" w:lineRule="auto"/>
        <w:ind w:firstLine="420" w:firstLineChars="200"/>
        <w:rPr>
          <w:rFonts w:hint="eastAsia"/>
          <w:sz w:val="21"/>
          <w:szCs w:val="21"/>
          <w:lang w:val="en-US" w:eastAsia="zh-CN"/>
        </w:rPr>
      </w:pPr>
      <w:r>
        <w:rPr>
          <w:rFonts w:hint="eastAsia"/>
          <w:sz w:val="21"/>
          <w:szCs w:val="21"/>
          <w:lang w:val="en-US" w:eastAsia="zh-CN"/>
        </w:rPr>
        <w:t>为提高学生对家庭教育中存在问题的敏感性，具有支持家长科学合理实施家庭教育的能力，课程中提供了较多真实的家庭教育视频案例，供学生观察、分析；</w:t>
      </w:r>
    </w:p>
    <w:p>
      <w:pPr>
        <w:numPr>
          <w:ilvl w:val="0"/>
          <w:numId w:val="5"/>
        </w:numPr>
        <w:adjustRightInd w:val="0"/>
        <w:snapToGrid w:val="0"/>
        <w:spacing w:line="360" w:lineRule="auto"/>
        <w:ind w:firstLine="420" w:firstLineChars="200"/>
        <w:rPr>
          <w:rFonts w:hint="eastAsia"/>
          <w:sz w:val="21"/>
          <w:szCs w:val="21"/>
          <w:lang w:val="en-US" w:eastAsia="zh-CN"/>
        </w:rPr>
      </w:pPr>
      <w:r>
        <w:rPr>
          <w:rFonts w:hint="eastAsia"/>
          <w:sz w:val="21"/>
          <w:szCs w:val="21"/>
          <w:lang w:val="en-US" w:eastAsia="zh-CN"/>
        </w:rPr>
        <w:t>通过模拟幼儿园教师与家长沟通的环境，提升学生的真实感与情境感。</w:t>
      </w:r>
    </w:p>
    <w:p>
      <w:pPr>
        <w:adjustRightInd w:val="0"/>
        <w:snapToGrid w:val="0"/>
        <w:spacing w:line="360" w:lineRule="auto"/>
        <w:ind w:firstLine="562" w:firstLineChars="200"/>
        <w:rPr>
          <w:rFonts w:ascii="宋体" w:hAnsi="宋体" w:eastAsia="黑体"/>
          <w:b/>
          <w:bCs/>
          <w:sz w:val="28"/>
        </w:rPr>
      </w:pPr>
      <w:r>
        <w:rPr>
          <w:rFonts w:hint="eastAsia" w:ascii="宋体" w:hAnsi="宋体" w:eastAsia="黑体"/>
          <w:b/>
          <w:bCs/>
          <w:sz w:val="28"/>
          <w:lang w:val="en-US" w:eastAsia="zh-CN"/>
        </w:rPr>
        <w:t>五、</w:t>
      </w:r>
      <w:r>
        <w:rPr>
          <w:rFonts w:hint="eastAsia" w:ascii="宋体" w:hAnsi="宋体" w:eastAsia="黑体"/>
          <w:b/>
          <w:bCs/>
          <w:sz w:val="28"/>
        </w:rPr>
        <w:t>教学</w:t>
      </w:r>
      <w:r>
        <w:rPr>
          <w:rFonts w:ascii="宋体" w:hAnsi="宋体" w:eastAsia="黑体"/>
          <w:b/>
          <w:bCs/>
          <w:sz w:val="28"/>
        </w:rPr>
        <w:t>参考</w:t>
      </w:r>
      <w:r>
        <w:rPr>
          <w:rFonts w:hint="eastAsia" w:ascii="宋体" w:hAnsi="宋体" w:eastAsia="黑体"/>
          <w:b/>
          <w:bCs/>
          <w:sz w:val="28"/>
        </w:rPr>
        <w:t>资料</w:t>
      </w:r>
    </w:p>
    <w:p>
      <w:pPr>
        <w:adjustRightInd w:val="0"/>
        <w:snapToGrid w:val="0"/>
        <w:spacing w:line="360" w:lineRule="auto"/>
        <w:ind w:firstLine="420" w:firstLineChars="200"/>
        <w:rPr>
          <w:rFonts w:hint="eastAsia"/>
          <w:sz w:val="21"/>
          <w:szCs w:val="21"/>
          <w:lang w:val="en-US" w:eastAsia="zh-CN"/>
        </w:rPr>
      </w:pPr>
      <w:r>
        <w:rPr>
          <w:rFonts w:hint="eastAsia" w:ascii="宋体" w:hAnsi="宋体"/>
          <w:sz w:val="21"/>
          <w:szCs w:val="21"/>
        </w:rPr>
        <w:t>教材</w:t>
      </w:r>
      <w:r>
        <w:rPr>
          <w:rFonts w:ascii="宋体" w:hAnsi="宋体"/>
          <w:sz w:val="21"/>
          <w:szCs w:val="21"/>
        </w:rPr>
        <w:t>：</w:t>
      </w:r>
      <w:r>
        <w:rPr>
          <w:rFonts w:hint="eastAsia"/>
          <w:sz w:val="21"/>
          <w:szCs w:val="21"/>
          <w:lang w:val="en-US" w:eastAsia="zh-CN"/>
        </w:rPr>
        <w:t>吴邵萍 著，《家园共同体的建构——幼儿园家长工作的方法与策略》；教育科学出版社；2018</w:t>
      </w:r>
    </w:p>
    <w:p>
      <w:pPr>
        <w:spacing w:line="400" w:lineRule="exact"/>
        <w:ind w:firstLine="420" w:firstLineChars="200"/>
        <w:rPr>
          <w:rFonts w:hint="eastAsia" w:ascii="宋体" w:hAnsi="宋体"/>
          <w:sz w:val="21"/>
          <w:szCs w:val="21"/>
        </w:rPr>
      </w:pPr>
      <w:r>
        <w:rPr>
          <w:rFonts w:hint="eastAsia" w:ascii="宋体" w:hAnsi="宋体"/>
          <w:sz w:val="21"/>
          <w:szCs w:val="21"/>
        </w:rPr>
        <w:t>扩充阅读资料：</w:t>
      </w:r>
    </w:p>
    <w:p>
      <w:pPr>
        <w:numPr>
          <w:ilvl w:val="0"/>
          <w:numId w:val="6"/>
        </w:numPr>
        <w:spacing w:line="360" w:lineRule="auto"/>
        <w:ind w:firstLine="420" w:firstLineChars="200"/>
        <w:rPr>
          <w:rFonts w:hint="eastAsia"/>
          <w:sz w:val="21"/>
          <w:szCs w:val="21"/>
          <w:lang w:val="en-US" w:eastAsia="zh-CN"/>
        </w:rPr>
      </w:pPr>
      <w:r>
        <w:rPr>
          <w:rFonts w:hint="eastAsia"/>
          <w:sz w:val="21"/>
          <w:szCs w:val="21"/>
          <w:lang w:val="en-US" w:eastAsia="zh-CN"/>
        </w:rPr>
        <w:t>《学前儿童家庭教育与活动指导》李生兰 华东师范大学出版社</w:t>
      </w:r>
    </w:p>
    <w:p>
      <w:pPr>
        <w:numPr>
          <w:ilvl w:val="0"/>
          <w:numId w:val="6"/>
        </w:numPr>
        <w:spacing w:line="360" w:lineRule="auto"/>
        <w:ind w:firstLine="420" w:firstLineChars="200"/>
        <w:rPr>
          <w:rFonts w:hint="eastAsia"/>
          <w:sz w:val="21"/>
          <w:szCs w:val="21"/>
          <w:lang w:val="en-US" w:eastAsia="zh-CN"/>
        </w:rPr>
      </w:pPr>
      <w:r>
        <w:rPr>
          <w:rFonts w:hint="eastAsia"/>
          <w:sz w:val="21"/>
          <w:szCs w:val="21"/>
          <w:lang w:val="en-US" w:eastAsia="zh-CN"/>
        </w:rPr>
        <w:t>《幼儿园与家庭、社区合作共育》 李生兰 北京师范大学出版社</w:t>
      </w:r>
    </w:p>
    <w:p>
      <w:pPr>
        <w:numPr>
          <w:ilvl w:val="0"/>
          <w:numId w:val="6"/>
        </w:numPr>
        <w:spacing w:line="360" w:lineRule="auto"/>
        <w:ind w:firstLine="420" w:firstLineChars="200"/>
        <w:rPr>
          <w:rFonts w:hint="eastAsia"/>
          <w:sz w:val="21"/>
          <w:szCs w:val="21"/>
          <w:lang w:val="en-US" w:eastAsia="zh-CN"/>
        </w:rPr>
      </w:pPr>
      <w:r>
        <w:rPr>
          <w:rFonts w:hint="eastAsia"/>
          <w:sz w:val="21"/>
          <w:szCs w:val="21"/>
          <w:lang w:val="en-US" w:eastAsia="zh-CN"/>
        </w:rPr>
        <w:t>《家庭教育学》李燕 吴维屏主编 浙江教育出版社</w:t>
      </w:r>
    </w:p>
    <w:p>
      <w:pPr>
        <w:numPr>
          <w:ilvl w:val="0"/>
          <w:numId w:val="6"/>
        </w:numPr>
        <w:spacing w:line="360" w:lineRule="auto"/>
        <w:ind w:firstLine="420" w:firstLineChars="200"/>
        <w:rPr>
          <w:rFonts w:hint="eastAsia"/>
          <w:sz w:val="21"/>
          <w:szCs w:val="21"/>
          <w:lang w:val="en-US" w:eastAsia="zh-CN"/>
        </w:rPr>
      </w:pPr>
      <w:r>
        <w:rPr>
          <w:rFonts w:hint="eastAsia"/>
          <w:sz w:val="21"/>
          <w:szCs w:val="21"/>
          <w:lang w:val="en-US" w:eastAsia="zh-CN"/>
        </w:rPr>
        <w:t>《好妈妈胜过好老师》尹建莉 作家出版社</w:t>
      </w:r>
    </w:p>
    <w:p>
      <w:pPr>
        <w:numPr>
          <w:ilvl w:val="0"/>
          <w:numId w:val="6"/>
        </w:numPr>
        <w:spacing w:line="360" w:lineRule="auto"/>
        <w:ind w:firstLine="420" w:firstLineChars="200"/>
        <w:rPr>
          <w:rFonts w:hint="eastAsia"/>
          <w:sz w:val="21"/>
          <w:szCs w:val="21"/>
          <w:lang w:val="en-US" w:eastAsia="zh-CN"/>
        </w:rPr>
      </w:pPr>
      <w:r>
        <w:rPr>
          <w:rFonts w:hint="eastAsia"/>
          <w:sz w:val="21"/>
          <w:szCs w:val="21"/>
          <w:lang w:val="en-US" w:eastAsia="zh-CN"/>
        </w:rPr>
        <w:t>《正面管教》简·尼尔森 北京联合出版公司</w:t>
      </w:r>
    </w:p>
    <w:p>
      <w:pPr>
        <w:numPr>
          <w:ilvl w:val="0"/>
          <w:numId w:val="6"/>
        </w:numPr>
        <w:spacing w:line="360" w:lineRule="auto"/>
        <w:ind w:firstLine="420" w:firstLineChars="200"/>
        <w:rPr>
          <w:rFonts w:hint="eastAsia"/>
          <w:sz w:val="21"/>
          <w:szCs w:val="21"/>
          <w:lang w:val="en-US" w:eastAsia="zh-CN"/>
        </w:rPr>
      </w:pPr>
      <w:r>
        <w:rPr>
          <w:rFonts w:hint="eastAsia"/>
          <w:sz w:val="21"/>
          <w:szCs w:val="21"/>
          <w:lang w:val="en-US" w:eastAsia="zh-CN"/>
        </w:rPr>
        <w:t>《父母效能训练手册》（美）戈登 天津社会科学院出版社</w:t>
      </w:r>
    </w:p>
    <w:p>
      <w:pPr>
        <w:numPr>
          <w:ilvl w:val="0"/>
          <w:numId w:val="6"/>
        </w:numPr>
        <w:spacing w:line="360" w:lineRule="auto"/>
        <w:ind w:firstLine="420" w:firstLineChars="200"/>
        <w:rPr>
          <w:rFonts w:hint="eastAsia"/>
          <w:sz w:val="21"/>
          <w:szCs w:val="21"/>
          <w:lang w:val="en-US" w:eastAsia="zh-CN"/>
        </w:rPr>
      </w:pPr>
      <w:r>
        <w:rPr>
          <w:rFonts w:hint="eastAsia"/>
          <w:sz w:val="21"/>
          <w:szCs w:val="21"/>
          <w:lang w:val="en-US" w:eastAsia="zh-CN"/>
        </w:rPr>
        <w:t xml:space="preserve">《家庭教育》（第二版）陈鹤琴 华东师范大学出版社 </w:t>
      </w:r>
    </w:p>
    <w:p>
      <w:pPr>
        <w:numPr>
          <w:ilvl w:val="0"/>
          <w:numId w:val="6"/>
        </w:numPr>
        <w:spacing w:line="360" w:lineRule="auto"/>
        <w:ind w:firstLine="420" w:firstLineChars="200"/>
        <w:rPr>
          <w:rFonts w:hint="eastAsia"/>
          <w:sz w:val="21"/>
          <w:szCs w:val="21"/>
          <w:lang w:val="en-US" w:eastAsia="zh-CN"/>
        </w:rPr>
      </w:pPr>
      <w:r>
        <w:rPr>
          <w:rFonts w:hint="eastAsia"/>
          <w:sz w:val="21"/>
          <w:szCs w:val="21"/>
          <w:lang w:val="en-US" w:eastAsia="zh-CN"/>
        </w:rPr>
        <w:t xml:space="preserve"> 《幼儿园家长工作实操指引》 刘凌 韩智  北京师范大学出版社 </w:t>
      </w:r>
    </w:p>
    <w:p>
      <w:pPr>
        <w:numPr>
          <w:ilvl w:val="0"/>
          <w:numId w:val="6"/>
        </w:numPr>
        <w:spacing w:line="360" w:lineRule="auto"/>
        <w:ind w:firstLine="420" w:firstLineChars="200"/>
        <w:rPr>
          <w:rFonts w:hint="eastAsia"/>
          <w:sz w:val="21"/>
          <w:szCs w:val="21"/>
          <w:lang w:val="en-US" w:eastAsia="zh-CN"/>
        </w:rPr>
      </w:pPr>
      <w:r>
        <w:rPr>
          <w:rFonts w:hint="eastAsia"/>
          <w:sz w:val="21"/>
          <w:szCs w:val="21"/>
          <w:lang w:val="en-US" w:eastAsia="zh-CN"/>
        </w:rPr>
        <w:t xml:space="preserve"> 《幼儿园家长工作指导》 吴丹 华东师范大学出版社</w:t>
      </w:r>
    </w:p>
    <w:p>
      <w:pPr>
        <w:numPr>
          <w:ilvl w:val="0"/>
          <w:numId w:val="6"/>
        </w:numPr>
        <w:spacing w:line="360" w:lineRule="auto"/>
        <w:ind w:firstLine="420" w:firstLineChars="200"/>
        <w:rPr>
          <w:rFonts w:hint="eastAsia"/>
          <w:sz w:val="21"/>
          <w:szCs w:val="21"/>
          <w:lang w:val="en-US" w:eastAsia="zh-CN"/>
        </w:rPr>
      </w:pPr>
      <w:r>
        <w:rPr>
          <w:rFonts w:hint="eastAsia"/>
          <w:sz w:val="21"/>
          <w:szCs w:val="21"/>
          <w:lang w:val="en-US" w:eastAsia="zh-CN"/>
        </w:rPr>
        <w:t xml:space="preserve"> 《幼儿园家长工作指导》 何桂香 北京师范大学出版社</w:t>
      </w:r>
    </w:p>
    <w:p>
      <w:pPr>
        <w:numPr>
          <w:ilvl w:val="0"/>
          <w:numId w:val="6"/>
        </w:numPr>
        <w:spacing w:line="360" w:lineRule="auto"/>
        <w:ind w:firstLine="420" w:firstLineChars="200"/>
        <w:rPr>
          <w:rFonts w:hint="eastAsia"/>
          <w:sz w:val="21"/>
          <w:szCs w:val="21"/>
          <w:lang w:val="en-US" w:eastAsia="zh-CN"/>
        </w:rPr>
      </w:pPr>
      <w:r>
        <w:rPr>
          <w:rFonts w:hint="eastAsia"/>
          <w:sz w:val="21"/>
          <w:szCs w:val="21"/>
          <w:lang w:val="en-US" w:eastAsia="zh-CN"/>
        </w:rPr>
        <w:t>《幼儿园教师家庭教育指导教材》张永英 陕西师范大学出版社</w:t>
      </w:r>
    </w:p>
    <w:p>
      <w:pPr>
        <w:widowControl/>
        <w:shd w:val="clear" w:color="auto" w:fill="FFFFFF"/>
        <w:spacing w:line="336" w:lineRule="auto"/>
        <w:ind w:firstLine="420" w:firstLineChars="200"/>
        <w:jc w:val="left"/>
        <w:rPr>
          <w:rFonts w:ascii="宋体" w:hAnsi="宋体"/>
          <w:sz w:val="21"/>
          <w:szCs w:val="21"/>
        </w:rPr>
      </w:pPr>
      <w:r>
        <w:rPr>
          <w:rFonts w:hint="eastAsia" w:ascii="宋体" w:hAnsi="宋体"/>
          <w:sz w:val="21"/>
          <w:szCs w:val="21"/>
        </w:rPr>
        <w:t>推荐网站：</w:t>
      </w:r>
      <w:r>
        <w:rPr>
          <w:sz w:val="21"/>
          <w:szCs w:val="21"/>
        </w:rPr>
        <w:fldChar w:fldCharType="begin"/>
      </w:r>
      <w:r>
        <w:rPr>
          <w:sz w:val="21"/>
          <w:szCs w:val="21"/>
        </w:rPr>
        <w:instrText xml:space="preserve"> HYPERLINK "http://www.icourses.cn/imooc/" </w:instrText>
      </w:r>
      <w:r>
        <w:rPr>
          <w:sz w:val="21"/>
          <w:szCs w:val="21"/>
        </w:rPr>
        <w:fldChar w:fldCharType="separate"/>
      </w:r>
      <w:r>
        <w:rPr>
          <w:rStyle w:val="5"/>
          <w:sz w:val="21"/>
          <w:szCs w:val="21"/>
        </w:rPr>
        <w:t>http://www.icourses.cn/imooc/</w:t>
      </w:r>
      <w:r>
        <w:rPr>
          <w:rStyle w:val="5"/>
          <w:sz w:val="21"/>
          <w:szCs w:val="21"/>
        </w:rPr>
        <w:fldChar w:fldCharType="end"/>
      </w:r>
      <w:r>
        <w:rPr>
          <w:rFonts w:ascii="宋体" w:hAnsi="宋体"/>
          <w:sz w:val="21"/>
          <w:szCs w:val="21"/>
        </w:rPr>
        <w:t xml:space="preserve"> </w:t>
      </w:r>
    </w:p>
    <w:p>
      <w:pPr>
        <w:widowControl/>
        <w:shd w:val="clear" w:color="auto" w:fill="FFFFFF"/>
        <w:spacing w:line="336" w:lineRule="auto"/>
        <w:ind w:firstLine="420" w:firstLineChars="200"/>
        <w:jc w:val="left"/>
        <w:rPr>
          <w:rFonts w:ascii="宋体" w:hAnsi="宋体"/>
          <w:sz w:val="21"/>
          <w:szCs w:val="21"/>
        </w:rPr>
      </w:pPr>
    </w:p>
    <w:p>
      <w:pPr>
        <w:adjustRightInd w:val="0"/>
        <w:snapToGrid w:val="0"/>
        <w:spacing w:line="360" w:lineRule="auto"/>
        <w:ind w:firstLine="562" w:firstLineChars="200"/>
        <w:rPr>
          <w:rFonts w:ascii="宋体" w:hAnsi="宋体" w:eastAsia="黑体"/>
          <w:b/>
          <w:bCs/>
          <w:sz w:val="28"/>
        </w:rPr>
      </w:pPr>
      <w:r>
        <w:rPr>
          <w:rFonts w:hint="eastAsia" w:ascii="黑体" w:hAnsi="宋体" w:eastAsia="黑体"/>
          <w:b/>
          <w:bCs/>
          <w:sz w:val="28"/>
          <w:lang w:val="en-US" w:eastAsia="zh-CN"/>
        </w:rPr>
        <w:t>六</w:t>
      </w:r>
      <w:r>
        <w:rPr>
          <w:rFonts w:hint="eastAsia" w:ascii="黑体" w:hAnsi="宋体" w:eastAsia="黑体"/>
          <w:b/>
          <w:bCs/>
          <w:sz w:val="28"/>
        </w:rPr>
        <w:t>、</w:t>
      </w:r>
      <w:r>
        <w:rPr>
          <w:rFonts w:hint="eastAsia" w:ascii="宋体" w:hAnsi="宋体" w:eastAsia="黑体"/>
          <w:b/>
          <w:bCs/>
          <w:sz w:val="28"/>
        </w:rPr>
        <w:t>课程的考核要求</w:t>
      </w:r>
    </w:p>
    <w:p>
      <w:pPr>
        <w:spacing w:line="360" w:lineRule="auto"/>
        <w:ind w:firstLine="420" w:firstLineChars="200"/>
        <w:rPr>
          <w:rFonts w:hint="eastAsia" w:ascii="宋体" w:hAnsi="宋体"/>
          <w:sz w:val="21"/>
          <w:szCs w:val="21"/>
        </w:rPr>
      </w:pPr>
      <w:r>
        <w:rPr>
          <w:rFonts w:hint="eastAsia" w:ascii="宋体" w:hAnsi="宋体"/>
          <w:sz w:val="21"/>
          <w:szCs w:val="21"/>
          <w:lang w:val="en-US" w:eastAsia="zh-CN"/>
        </w:rPr>
        <w:t>1.</w:t>
      </w:r>
      <w:r>
        <w:rPr>
          <w:rFonts w:hint="eastAsia" w:ascii="宋体" w:hAnsi="宋体"/>
          <w:sz w:val="21"/>
          <w:szCs w:val="21"/>
        </w:rPr>
        <w:t>课程成绩构成：平时成绩</w:t>
      </w:r>
      <w:r>
        <w:rPr>
          <w:rFonts w:hint="eastAsia" w:ascii="宋体" w:hAnsi="宋体"/>
          <w:sz w:val="21"/>
          <w:szCs w:val="21"/>
          <w:lang w:val="en-US" w:eastAsia="zh-CN"/>
        </w:rPr>
        <w:t>3</w:t>
      </w:r>
      <w:r>
        <w:rPr>
          <w:rFonts w:hint="eastAsia" w:ascii="宋体" w:hAnsi="宋体"/>
          <w:sz w:val="21"/>
          <w:szCs w:val="21"/>
        </w:rPr>
        <w:t>0%；</w:t>
      </w:r>
      <w:r>
        <w:rPr>
          <w:rFonts w:hint="eastAsia" w:ascii="宋体" w:hAnsi="宋体"/>
          <w:sz w:val="21"/>
          <w:szCs w:val="21"/>
          <w:lang w:val="en-US" w:eastAsia="zh-CN"/>
        </w:rPr>
        <w:t>期中30%，</w:t>
      </w:r>
      <w:r>
        <w:rPr>
          <w:rFonts w:hint="eastAsia" w:ascii="宋体" w:hAnsi="宋体"/>
          <w:sz w:val="21"/>
          <w:szCs w:val="21"/>
        </w:rPr>
        <w:t>期末</w:t>
      </w:r>
      <w:r>
        <w:rPr>
          <w:rFonts w:hint="eastAsia" w:ascii="宋体" w:hAnsi="宋体"/>
          <w:sz w:val="21"/>
          <w:szCs w:val="21"/>
          <w:lang w:val="en-US" w:eastAsia="zh-CN"/>
        </w:rPr>
        <w:t>考核40</w:t>
      </w:r>
      <w:r>
        <w:rPr>
          <w:rFonts w:hint="eastAsia" w:ascii="宋体" w:hAnsi="宋体"/>
          <w:sz w:val="21"/>
          <w:szCs w:val="21"/>
        </w:rPr>
        <w:t>%。</w:t>
      </w:r>
    </w:p>
    <w:p>
      <w:pPr>
        <w:numPr>
          <w:ilvl w:val="0"/>
          <w:numId w:val="0"/>
        </w:numPr>
        <w:spacing w:line="360" w:lineRule="auto"/>
        <w:ind w:left="400" w:leftChars="0"/>
        <w:rPr>
          <w:rFonts w:hint="eastAsia" w:ascii="宋体" w:hAnsi="宋体"/>
          <w:sz w:val="21"/>
          <w:szCs w:val="21"/>
          <w:lang w:val="en-US" w:eastAsia="zh-CN"/>
        </w:rPr>
      </w:pPr>
      <w:r>
        <w:rPr>
          <w:rFonts w:hint="eastAsia" w:ascii="宋体" w:hAnsi="宋体"/>
          <w:sz w:val="21"/>
          <w:szCs w:val="21"/>
          <w:lang w:val="en-US" w:eastAsia="zh-CN"/>
        </w:rPr>
        <w:t>2.</w:t>
      </w:r>
      <w:r>
        <w:rPr>
          <w:rFonts w:hint="eastAsia" w:ascii="宋体" w:hAnsi="宋体"/>
          <w:sz w:val="21"/>
          <w:szCs w:val="21"/>
        </w:rPr>
        <w:t>期末</w:t>
      </w:r>
      <w:r>
        <w:rPr>
          <w:rFonts w:hint="eastAsia" w:ascii="宋体" w:hAnsi="宋体"/>
          <w:sz w:val="21"/>
          <w:szCs w:val="21"/>
          <w:lang w:val="en-US" w:eastAsia="zh-CN"/>
        </w:rPr>
        <w:t>考核</w:t>
      </w:r>
      <w:r>
        <w:rPr>
          <w:rFonts w:hint="eastAsia" w:ascii="宋体" w:hAnsi="宋体"/>
          <w:sz w:val="21"/>
          <w:szCs w:val="21"/>
        </w:rPr>
        <w:t xml:space="preserve">形式： </w:t>
      </w:r>
      <w:r>
        <w:rPr>
          <w:rFonts w:hint="eastAsia" w:ascii="宋体" w:hAnsi="宋体"/>
          <w:sz w:val="21"/>
          <w:szCs w:val="21"/>
          <w:lang w:val="en-US" w:eastAsia="zh-CN"/>
        </w:rPr>
        <w:t>A.论文，家庭教育的相关内容，字数要求2500字左右。</w:t>
      </w:r>
    </w:p>
    <w:p>
      <w:pPr>
        <w:numPr>
          <w:ilvl w:val="0"/>
          <w:numId w:val="0"/>
        </w:numPr>
        <w:spacing w:line="360" w:lineRule="auto"/>
        <w:ind w:left="400" w:leftChars="0"/>
        <w:rPr>
          <w:rFonts w:hint="default" w:ascii="宋体" w:hAnsi="宋体"/>
          <w:sz w:val="21"/>
          <w:szCs w:val="21"/>
          <w:lang w:val="en-US" w:eastAsia="zh-CN"/>
        </w:rPr>
      </w:pPr>
      <w:r>
        <w:rPr>
          <w:rFonts w:hint="eastAsia" w:ascii="宋体" w:hAnsi="宋体"/>
          <w:sz w:val="21"/>
          <w:szCs w:val="21"/>
          <w:lang w:val="en-US" w:eastAsia="zh-CN"/>
        </w:rPr>
        <w:t xml:space="preserve">                 B.视频案例分析</w:t>
      </w:r>
    </w:p>
    <w:p>
      <w:pPr>
        <w:spacing w:line="360" w:lineRule="auto"/>
        <w:ind w:firstLine="420" w:firstLineChars="200"/>
        <w:rPr>
          <w:rFonts w:hint="eastAsia" w:ascii="宋体" w:hAnsi="宋体"/>
          <w:sz w:val="21"/>
          <w:szCs w:val="21"/>
          <w:lang w:val="en-US" w:eastAsia="zh-CN"/>
        </w:rPr>
      </w:pPr>
      <w:r>
        <w:rPr>
          <w:rFonts w:hint="eastAsia" w:ascii="宋体" w:hAnsi="宋体"/>
          <w:sz w:val="21"/>
          <w:szCs w:val="21"/>
          <w:lang w:val="en-US" w:eastAsia="zh-CN"/>
        </w:rPr>
        <w:t>3.</w:t>
      </w:r>
      <w:r>
        <w:rPr>
          <w:rFonts w:hint="eastAsia" w:ascii="宋体" w:hAnsi="宋体"/>
          <w:sz w:val="21"/>
          <w:szCs w:val="21"/>
        </w:rPr>
        <w:t>平时成绩构成：作业60%</w:t>
      </w:r>
      <w:r>
        <w:rPr>
          <w:rFonts w:hint="eastAsia" w:ascii="宋体" w:hAnsi="宋体"/>
          <w:sz w:val="21"/>
          <w:szCs w:val="21"/>
          <w:lang w:eastAsia="zh-CN"/>
        </w:rPr>
        <w:t>（</w:t>
      </w:r>
      <w:r>
        <w:rPr>
          <w:rFonts w:hint="eastAsia" w:ascii="宋体" w:hAnsi="宋体"/>
          <w:sz w:val="21"/>
          <w:szCs w:val="21"/>
          <w:lang w:val="en-US" w:eastAsia="zh-CN"/>
        </w:rPr>
        <w:t>6次平时作业</w:t>
      </w:r>
      <w:r>
        <w:rPr>
          <w:rFonts w:hint="eastAsia" w:ascii="宋体" w:hAnsi="宋体"/>
          <w:sz w:val="21"/>
          <w:szCs w:val="21"/>
          <w:lang w:eastAsia="zh-CN"/>
        </w:rPr>
        <w:t>）</w:t>
      </w:r>
      <w:r>
        <w:rPr>
          <w:rFonts w:hint="eastAsia" w:ascii="宋体" w:hAnsi="宋体"/>
          <w:sz w:val="21"/>
          <w:szCs w:val="21"/>
        </w:rPr>
        <w:t>；考勤与课堂</w:t>
      </w:r>
      <w:r>
        <w:rPr>
          <w:rFonts w:hint="eastAsia" w:ascii="宋体" w:hAnsi="宋体"/>
          <w:sz w:val="21"/>
          <w:szCs w:val="21"/>
          <w:lang w:val="en-US" w:eastAsia="zh-CN"/>
        </w:rPr>
        <w:t>纪律</w:t>
      </w:r>
      <w:r>
        <w:rPr>
          <w:rFonts w:hint="eastAsia" w:ascii="宋体" w:hAnsi="宋体"/>
          <w:sz w:val="21"/>
          <w:szCs w:val="21"/>
        </w:rPr>
        <w:t>40%</w:t>
      </w:r>
      <w:r>
        <w:rPr>
          <w:rFonts w:hint="eastAsia" w:ascii="宋体" w:hAnsi="宋体"/>
          <w:sz w:val="21"/>
          <w:szCs w:val="21"/>
          <w:lang w:eastAsia="zh-CN"/>
        </w:rPr>
        <w:t>。</w:t>
      </w:r>
      <w:r>
        <w:rPr>
          <w:rFonts w:hint="eastAsia" w:ascii="宋体" w:hAnsi="宋体"/>
          <w:sz w:val="21"/>
          <w:szCs w:val="21"/>
          <w:lang w:val="en-US" w:eastAsia="zh-CN"/>
        </w:rPr>
        <w:t>若缺勤率超过总课时的三分之一则平时成绩记为零分。</w:t>
      </w:r>
    </w:p>
    <w:p>
      <w:pPr>
        <w:spacing w:line="360" w:lineRule="auto"/>
        <w:ind w:firstLine="420" w:firstLineChars="200"/>
        <w:rPr>
          <w:rFonts w:hint="eastAsia" w:ascii="宋体" w:hAnsi="宋体"/>
          <w:sz w:val="21"/>
          <w:szCs w:val="21"/>
          <w:lang w:val="en-US" w:eastAsia="zh-CN"/>
        </w:rPr>
      </w:pPr>
      <w:r>
        <w:rPr>
          <w:rFonts w:hint="eastAsia" w:ascii="宋体" w:hAnsi="宋体"/>
          <w:sz w:val="21"/>
          <w:szCs w:val="21"/>
          <w:lang w:val="en-US" w:eastAsia="zh-CN"/>
        </w:rPr>
        <w:t>平时作业：</w:t>
      </w:r>
    </w:p>
    <w:p>
      <w:pPr>
        <w:numPr>
          <w:ilvl w:val="0"/>
          <w:numId w:val="7"/>
        </w:numPr>
        <w:spacing w:line="360" w:lineRule="auto"/>
        <w:ind w:firstLine="420" w:firstLineChars="200"/>
        <w:rPr>
          <w:rFonts w:hint="eastAsia" w:ascii="宋体" w:hAnsi="宋体"/>
          <w:sz w:val="21"/>
          <w:szCs w:val="21"/>
          <w:lang w:val="en-US" w:eastAsia="zh-CN"/>
        </w:rPr>
      </w:pPr>
      <w:r>
        <w:rPr>
          <w:rFonts w:hint="eastAsia" w:ascii="宋体" w:hAnsi="宋体"/>
          <w:sz w:val="21"/>
          <w:szCs w:val="21"/>
          <w:lang w:val="en-US" w:eastAsia="zh-CN"/>
        </w:rPr>
        <w:t>记一件与家人发生的影响深刻的事</w:t>
      </w:r>
    </w:p>
    <w:p>
      <w:pPr>
        <w:numPr>
          <w:ilvl w:val="0"/>
          <w:numId w:val="7"/>
        </w:numPr>
        <w:spacing w:line="360" w:lineRule="auto"/>
        <w:ind w:firstLine="420" w:firstLineChars="200"/>
        <w:rPr>
          <w:rFonts w:hint="eastAsia" w:ascii="宋体" w:hAnsi="宋体"/>
          <w:sz w:val="21"/>
          <w:szCs w:val="21"/>
          <w:lang w:val="en-US" w:eastAsia="zh-CN"/>
        </w:rPr>
      </w:pPr>
      <w:r>
        <w:rPr>
          <w:rFonts w:hint="eastAsia" w:ascii="宋体" w:hAnsi="宋体"/>
          <w:sz w:val="21"/>
          <w:szCs w:val="21"/>
          <w:lang w:val="en-US" w:eastAsia="zh-CN"/>
        </w:rPr>
        <w:t>观看纪录片《镜子》并写观后感</w:t>
      </w:r>
    </w:p>
    <w:p>
      <w:pPr>
        <w:numPr>
          <w:ilvl w:val="0"/>
          <w:numId w:val="7"/>
        </w:numPr>
        <w:spacing w:line="360" w:lineRule="auto"/>
        <w:ind w:firstLine="420" w:firstLineChars="200"/>
        <w:rPr>
          <w:rFonts w:hint="eastAsia" w:ascii="宋体" w:hAnsi="宋体"/>
          <w:sz w:val="21"/>
          <w:szCs w:val="21"/>
          <w:lang w:val="en-US" w:eastAsia="zh-CN"/>
        </w:rPr>
      </w:pPr>
      <w:r>
        <w:rPr>
          <w:rFonts w:hint="eastAsia" w:ascii="宋体" w:hAnsi="宋体"/>
          <w:sz w:val="21"/>
          <w:szCs w:val="21"/>
          <w:lang w:val="en-US" w:eastAsia="zh-CN"/>
        </w:rPr>
        <w:t>分析一季《爸爸去哪儿》不同家庭中的教养方式</w:t>
      </w:r>
      <w:r>
        <w:rPr>
          <w:rFonts w:hint="eastAsia" w:ascii="宋体" w:hAnsi="宋体"/>
          <w:sz w:val="21"/>
          <w:szCs w:val="21"/>
          <w:lang w:val="en-US" w:eastAsia="zh-CN"/>
        </w:rPr>
        <w:br w:type="textWrapping"/>
      </w:r>
      <w:r>
        <w:rPr>
          <w:rFonts w:hint="eastAsia" w:ascii="宋体" w:hAnsi="宋体"/>
          <w:sz w:val="21"/>
          <w:szCs w:val="21"/>
          <w:lang w:val="en-US" w:eastAsia="zh-CN"/>
        </w:rPr>
        <w:t xml:space="preserve">    4.  观察一个家庭事件/互动片段，并记录，分析</w:t>
      </w:r>
      <w:r>
        <w:rPr>
          <w:rFonts w:hint="eastAsia" w:ascii="宋体" w:hAnsi="宋体"/>
          <w:sz w:val="21"/>
          <w:szCs w:val="21"/>
          <w:lang w:val="en-US" w:eastAsia="zh-CN"/>
        </w:rPr>
        <w:br w:type="textWrapping"/>
      </w:r>
      <w:r>
        <w:rPr>
          <w:rFonts w:hint="eastAsia" w:ascii="宋体" w:hAnsi="宋体"/>
          <w:sz w:val="21"/>
          <w:szCs w:val="21"/>
          <w:lang w:val="en-US" w:eastAsia="zh-CN"/>
        </w:rPr>
        <w:t xml:space="preserve">    5.  采访一位幼儿教师：您觉得哪一项幼儿园工作难度最大；为什么；至今有没有令你难忘的和家长互动的事件呢？可以详细讲述一下吗?</w:t>
      </w:r>
      <w:r>
        <w:rPr>
          <w:rFonts w:hint="eastAsia" w:ascii="宋体" w:hAnsi="宋体"/>
          <w:sz w:val="21"/>
          <w:szCs w:val="21"/>
          <w:lang w:val="en-US" w:eastAsia="zh-CN"/>
        </w:rPr>
        <w:br w:type="textWrapping"/>
      </w:r>
      <w:r>
        <w:rPr>
          <w:rFonts w:hint="eastAsia" w:ascii="宋体" w:hAnsi="宋体"/>
          <w:sz w:val="21"/>
          <w:szCs w:val="21"/>
          <w:lang w:val="en-US" w:eastAsia="zh-CN"/>
        </w:rPr>
        <w:t xml:space="preserve">    6.  就某一主题、某一年龄段设计一次家长会（待）</w:t>
      </w:r>
    </w:p>
    <w:p>
      <w:pPr>
        <w:numPr>
          <w:ilvl w:val="0"/>
          <w:numId w:val="0"/>
        </w:numPr>
        <w:spacing w:line="360" w:lineRule="auto"/>
        <w:ind w:firstLine="420" w:firstLineChars="200"/>
        <w:rPr>
          <w:rFonts w:hint="default" w:ascii="宋体" w:hAnsi="宋体"/>
          <w:sz w:val="21"/>
          <w:szCs w:val="21"/>
          <w:lang w:val="en-US" w:eastAsia="zh-CN"/>
        </w:rPr>
      </w:pPr>
      <w:r>
        <w:rPr>
          <w:rFonts w:hint="eastAsia" w:ascii="宋体" w:hAnsi="宋体"/>
          <w:sz w:val="21"/>
          <w:szCs w:val="21"/>
          <w:lang w:val="en-US" w:eastAsia="zh-CN"/>
        </w:rPr>
        <w:t>7.  找一则你认为好的“学习故事”进行分析</w:t>
      </w:r>
    </w:p>
    <w:p>
      <w:pPr>
        <w:numPr>
          <w:ilvl w:val="0"/>
          <w:numId w:val="0"/>
        </w:numPr>
        <w:spacing w:line="360" w:lineRule="auto"/>
        <w:ind w:firstLine="420" w:firstLineChars="200"/>
        <w:rPr>
          <w:rFonts w:hint="default" w:ascii="宋体" w:hAnsi="宋体"/>
          <w:sz w:val="21"/>
          <w:szCs w:val="21"/>
          <w:lang w:val="en-US" w:eastAsia="zh-CN"/>
        </w:rPr>
      </w:pPr>
      <w:r>
        <w:rPr>
          <w:rFonts w:hint="eastAsia" w:ascii="宋体" w:hAnsi="宋体"/>
          <w:sz w:val="21"/>
          <w:szCs w:val="21"/>
          <w:lang w:val="en-US" w:eastAsia="zh-CN"/>
        </w:rPr>
        <w:t>8. 课程评价</w:t>
      </w:r>
    </w:p>
    <w:p>
      <w:pPr>
        <w:adjustRightInd w:val="0"/>
        <w:snapToGrid w:val="0"/>
        <w:spacing w:line="360" w:lineRule="auto"/>
        <w:jc w:val="center"/>
        <w:rPr>
          <w:rFonts w:hint="eastAsia" w:ascii="黑体" w:hAnsi="宋体" w:eastAsia="黑体"/>
          <w:b/>
          <w:sz w:val="32"/>
        </w:rPr>
      </w:pPr>
    </w:p>
    <w:p>
      <w:pPr>
        <w:adjustRightInd w:val="0"/>
        <w:snapToGrid w:val="0"/>
        <w:spacing w:line="360" w:lineRule="auto"/>
        <w:jc w:val="center"/>
        <w:rPr>
          <w:rFonts w:hint="eastAsia" w:ascii="黑体" w:hAnsi="宋体" w:eastAsia="黑体"/>
          <w:b/>
          <w:sz w:val="32"/>
        </w:rPr>
      </w:pPr>
      <w:r>
        <w:rPr>
          <w:rFonts w:hint="eastAsia" w:ascii="黑体" w:hAnsi="宋体" w:eastAsia="黑体"/>
          <w:b/>
          <w:sz w:val="32"/>
        </w:rPr>
        <w:t>教学要求及教学要点</w:t>
      </w:r>
    </w:p>
    <w:p>
      <w:pPr>
        <w:numPr>
          <w:ilvl w:val="0"/>
          <w:numId w:val="8"/>
        </w:numPr>
        <w:adjustRightInd w:val="0"/>
        <w:snapToGrid w:val="0"/>
        <w:spacing w:line="360" w:lineRule="auto"/>
        <w:jc w:val="center"/>
        <w:rPr>
          <w:rFonts w:hint="eastAsia" w:eastAsia="黑体" w:cs="Times New Roman"/>
          <w:b/>
          <w:bCs/>
          <w:sz w:val="28"/>
          <w:lang w:val="en-US" w:eastAsia="zh-CN"/>
        </w:rPr>
      </w:pPr>
      <w:r>
        <w:rPr>
          <w:rFonts w:hint="eastAsia" w:eastAsia="黑体" w:cs="Times New Roman"/>
          <w:b/>
          <w:bCs/>
          <w:sz w:val="28"/>
          <w:lang w:val="en-US" w:eastAsia="zh-CN"/>
        </w:rPr>
        <w:t xml:space="preserve"> 家园共同体的建构及其他</w:t>
      </w:r>
    </w:p>
    <w:p>
      <w:pPr>
        <w:numPr>
          <w:ilvl w:val="0"/>
          <w:numId w:val="0"/>
        </w:numPr>
        <w:adjustRightInd w:val="0"/>
        <w:snapToGrid w:val="0"/>
        <w:spacing w:line="360" w:lineRule="auto"/>
        <w:jc w:val="both"/>
        <w:rPr>
          <w:rFonts w:hint="eastAsia" w:eastAsia="黑体" w:cs="Times New Roman"/>
          <w:b/>
          <w:bCs/>
          <w:sz w:val="28"/>
          <w:lang w:val="en-US" w:eastAsia="zh-CN"/>
        </w:rPr>
      </w:pPr>
    </w:p>
    <w:p>
      <w:pPr>
        <w:adjustRightInd w:val="0"/>
        <w:snapToGrid w:val="0"/>
        <w:spacing w:line="360" w:lineRule="auto"/>
        <w:ind w:left="479" w:leftChars="228"/>
        <w:textAlignment w:val="baseline"/>
        <w:rPr>
          <w:rFonts w:hint="eastAsia" w:ascii="黑体" w:hAnsi="黑体" w:eastAsia="黑体" w:cs="黑体"/>
          <w:b w:val="0"/>
          <w:bCs/>
          <w:sz w:val="21"/>
          <w:szCs w:val="21"/>
        </w:rPr>
      </w:pPr>
      <w:r>
        <w:rPr>
          <w:rFonts w:hint="eastAsia" w:ascii="黑体" w:hAnsi="黑体" w:eastAsia="黑体" w:cs="黑体"/>
          <w:b w:val="0"/>
          <w:bCs/>
          <w:sz w:val="21"/>
          <w:szCs w:val="21"/>
          <w:lang w:val="en-US" w:eastAsia="zh-CN"/>
        </w:rPr>
        <w:t>【本章教学目的】</w:t>
      </w:r>
    </w:p>
    <w:p>
      <w:pPr>
        <w:numPr>
          <w:ilvl w:val="0"/>
          <w:numId w:val="9"/>
        </w:numPr>
        <w:adjustRightInd w:val="0"/>
        <w:snapToGrid w:val="0"/>
        <w:spacing w:line="360" w:lineRule="auto"/>
        <w:ind w:left="0" w:leftChars="0" w:firstLine="420" w:firstLineChars="0"/>
        <w:rPr>
          <w:rFonts w:ascii="宋体" w:hAnsi="宋体"/>
          <w:sz w:val="21"/>
          <w:szCs w:val="21"/>
        </w:rPr>
      </w:pPr>
      <w:r>
        <w:rPr>
          <w:rFonts w:hint="eastAsia" w:ascii="宋体" w:hAnsi="宋体"/>
          <w:sz w:val="21"/>
          <w:szCs w:val="21"/>
          <w:lang w:val="en-US" w:eastAsia="zh-CN"/>
        </w:rPr>
        <w:t>掌握家园共同体的概念</w:t>
      </w:r>
    </w:p>
    <w:p>
      <w:pPr>
        <w:numPr>
          <w:ilvl w:val="0"/>
          <w:numId w:val="9"/>
        </w:numPr>
        <w:adjustRightInd w:val="0"/>
        <w:snapToGrid w:val="0"/>
        <w:spacing w:line="360" w:lineRule="auto"/>
        <w:ind w:left="0" w:leftChars="0" w:firstLine="420" w:firstLineChars="0"/>
        <w:rPr>
          <w:rFonts w:hint="eastAsia" w:ascii="宋体" w:hAnsi="宋体"/>
          <w:sz w:val="21"/>
          <w:szCs w:val="21"/>
          <w:lang w:val="en-US" w:eastAsia="zh-CN"/>
        </w:rPr>
      </w:pPr>
      <w:r>
        <w:rPr>
          <w:rFonts w:hint="eastAsia" w:ascii="宋体" w:hAnsi="宋体"/>
          <w:sz w:val="21"/>
          <w:szCs w:val="21"/>
          <w:lang w:val="en-US" w:eastAsia="zh-CN"/>
        </w:rPr>
        <w:t>理解建构家园共同体的缘由</w:t>
      </w:r>
    </w:p>
    <w:p>
      <w:pPr>
        <w:numPr>
          <w:ilvl w:val="0"/>
          <w:numId w:val="9"/>
        </w:numPr>
        <w:adjustRightInd w:val="0"/>
        <w:snapToGrid w:val="0"/>
        <w:spacing w:line="360" w:lineRule="auto"/>
        <w:ind w:left="0" w:leftChars="0" w:firstLine="420" w:firstLineChars="0"/>
        <w:rPr>
          <w:rFonts w:hint="eastAsia" w:ascii="宋体" w:hAnsi="宋体"/>
          <w:sz w:val="21"/>
          <w:szCs w:val="21"/>
          <w:lang w:val="en-US" w:eastAsia="zh-CN"/>
        </w:rPr>
      </w:pPr>
      <w:r>
        <w:rPr>
          <w:rFonts w:hint="eastAsia" w:ascii="宋体" w:hAnsi="宋体"/>
          <w:sz w:val="21"/>
          <w:szCs w:val="21"/>
          <w:lang w:val="en-US" w:eastAsia="zh-CN"/>
        </w:rPr>
        <w:t>了解建构家园共同体面临的挑战</w:t>
      </w:r>
    </w:p>
    <w:p>
      <w:pPr>
        <w:numPr>
          <w:ilvl w:val="0"/>
          <w:numId w:val="0"/>
        </w:numPr>
        <w:adjustRightInd w:val="0"/>
        <w:snapToGrid w:val="0"/>
        <w:spacing w:line="360" w:lineRule="auto"/>
        <w:ind w:left="420" w:leftChars="0"/>
        <w:rPr>
          <w:rFonts w:hint="eastAsia" w:ascii="宋体" w:hAnsi="宋体"/>
          <w:szCs w:val="21"/>
        </w:rPr>
      </w:pP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numPr>
          <w:ilvl w:val="0"/>
          <w:numId w:val="10"/>
        </w:numPr>
        <w:adjustRightInd w:val="0"/>
        <w:snapToGrid w:val="0"/>
        <w:spacing w:line="360" w:lineRule="auto"/>
        <w:ind w:left="0" w:leftChars="0" w:firstLine="420" w:firstLineChars="0"/>
        <w:textAlignment w:val="baseline"/>
        <w:rPr>
          <w:rFonts w:hint="eastAsia" w:ascii="宋体" w:hAnsi="宋体"/>
          <w:sz w:val="21"/>
          <w:szCs w:val="21"/>
          <w:lang w:val="en-US" w:eastAsia="zh-CN"/>
        </w:rPr>
      </w:pPr>
      <w:r>
        <w:rPr>
          <w:rFonts w:hint="eastAsia" w:asciiTheme="minorEastAsia" w:hAnsiTheme="minorEastAsia" w:eastAsiaTheme="minorEastAsia"/>
          <w:b w:val="0"/>
          <w:bCs/>
          <w:sz w:val="21"/>
          <w:szCs w:val="21"/>
          <w:lang w:val="en-US" w:eastAsia="zh-CN"/>
        </w:rPr>
        <w:t>家园共同体的概念及其说明</w:t>
      </w:r>
    </w:p>
    <w:p>
      <w:pPr>
        <w:numPr>
          <w:ilvl w:val="0"/>
          <w:numId w:val="10"/>
        </w:numPr>
        <w:adjustRightInd w:val="0"/>
        <w:snapToGrid w:val="0"/>
        <w:spacing w:line="360" w:lineRule="auto"/>
        <w:ind w:left="0" w:leftChars="0" w:firstLine="420" w:firstLineChars="0"/>
        <w:textAlignment w:val="baseline"/>
        <w:rPr>
          <w:rFonts w:hint="eastAsia" w:ascii="宋体" w:hAnsi="宋体"/>
          <w:sz w:val="21"/>
          <w:szCs w:val="21"/>
          <w:lang w:val="en-US" w:eastAsia="zh-CN"/>
        </w:rPr>
      </w:pPr>
      <w:r>
        <w:rPr>
          <w:rFonts w:hint="eastAsia" w:ascii="宋体" w:hAnsi="宋体"/>
          <w:sz w:val="21"/>
          <w:szCs w:val="21"/>
          <w:lang w:val="en-US" w:eastAsia="zh-CN"/>
        </w:rPr>
        <w:t>建构家园共同体的缘由</w:t>
      </w:r>
    </w:p>
    <w:p>
      <w:pPr>
        <w:numPr>
          <w:ilvl w:val="0"/>
          <w:numId w:val="10"/>
        </w:numPr>
        <w:adjustRightInd w:val="0"/>
        <w:snapToGrid w:val="0"/>
        <w:spacing w:line="360" w:lineRule="auto"/>
        <w:ind w:left="0" w:leftChars="0" w:firstLine="420" w:firstLineChars="0"/>
        <w:textAlignment w:val="baseline"/>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建构家园共同体面临的挑战</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【教学重点、难点】</w:t>
      </w:r>
    </w:p>
    <w:p>
      <w:pPr>
        <w:adjustRightInd w:val="0"/>
        <w:snapToGrid w:val="0"/>
        <w:spacing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家园共同体的概念及其说明</w:t>
      </w:r>
    </w:p>
    <w:p>
      <w:pPr>
        <w:adjustRightInd w:val="0"/>
        <w:snapToGrid w:val="0"/>
        <w:spacing w:line="360" w:lineRule="auto"/>
        <w:ind w:firstLine="420" w:firstLineChars="200"/>
        <w:rPr>
          <w:rFonts w:hint="eastAsia" w:asciiTheme="minorEastAsia" w:hAnsiTheme="minorEastAsia" w:eastAsiaTheme="minorEastAsia"/>
          <w:sz w:val="21"/>
          <w:szCs w:val="21"/>
          <w:lang w:val="en-US" w:eastAsia="zh-CN"/>
        </w:rPr>
      </w:pPr>
    </w:p>
    <w:p>
      <w:pPr>
        <w:numPr>
          <w:ilvl w:val="0"/>
          <w:numId w:val="8"/>
        </w:numPr>
        <w:adjustRightInd w:val="0"/>
        <w:snapToGrid w:val="0"/>
        <w:spacing w:line="360" w:lineRule="auto"/>
        <w:ind w:left="0" w:leftChars="0" w:firstLine="0" w:firstLineChars="0"/>
        <w:jc w:val="center"/>
        <w:rPr>
          <w:rFonts w:hint="eastAsia" w:eastAsia="黑体" w:cs="Times New Roman"/>
          <w:b/>
          <w:bCs/>
          <w:sz w:val="28"/>
          <w:lang w:val="en-US" w:eastAsia="zh-CN"/>
        </w:rPr>
      </w:pPr>
      <w:r>
        <w:rPr>
          <w:rFonts w:hint="eastAsia" w:eastAsia="黑体" w:cs="Times New Roman"/>
          <w:b/>
          <w:bCs/>
          <w:sz w:val="28"/>
          <w:lang w:val="en-US" w:eastAsia="zh-CN"/>
        </w:rPr>
        <w:t xml:space="preserve"> 家庭及家庭教育</w:t>
      </w:r>
    </w:p>
    <w:p>
      <w:pPr>
        <w:adjustRightInd w:val="0"/>
        <w:snapToGrid w:val="0"/>
        <w:spacing w:line="360" w:lineRule="auto"/>
        <w:ind w:firstLine="420" w:firstLineChars="200"/>
        <w:textAlignment w:val="baseline"/>
        <w:rPr>
          <w:rFonts w:hint="eastAsia" w:ascii="黑体" w:hAnsi="黑体" w:eastAsia="黑体" w:cs="黑体"/>
          <w:b w:val="0"/>
          <w:bCs/>
          <w:sz w:val="21"/>
          <w:szCs w:val="21"/>
        </w:rPr>
      </w:pPr>
      <w:r>
        <w:rPr>
          <w:rFonts w:hint="eastAsia" w:ascii="黑体" w:hAnsi="黑体" w:eastAsia="黑体" w:cs="黑体"/>
          <w:b w:val="0"/>
          <w:bCs/>
          <w:sz w:val="21"/>
          <w:szCs w:val="21"/>
          <w:lang w:val="en-US" w:eastAsia="zh-CN"/>
        </w:rPr>
        <w:t>【本章教学目的】</w:t>
      </w:r>
    </w:p>
    <w:p>
      <w:pPr>
        <w:numPr>
          <w:ilvl w:val="0"/>
          <w:numId w:val="11"/>
        </w:numPr>
        <w:adjustRightInd w:val="0"/>
        <w:snapToGrid w:val="0"/>
        <w:spacing w:line="360" w:lineRule="auto"/>
        <w:ind w:left="420" w:leftChars="0" w:firstLine="0" w:firstLineChars="0"/>
        <w:jc w:val="both"/>
        <w:rPr>
          <w:rFonts w:hint="eastAsia" w:ascii="宋体" w:hAnsi="宋体"/>
          <w:sz w:val="21"/>
          <w:szCs w:val="21"/>
          <w:lang w:val="en-US" w:eastAsia="zh-CN"/>
        </w:rPr>
      </w:pPr>
      <w:r>
        <w:rPr>
          <w:rFonts w:hint="eastAsia" w:ascii="宋体" w:hAnsi="宋体"/>
          <w:sz w:val="21"/>
          <w:szCs w:val="21"/>
          <w:lang w:val="en-US" w:eastAsia="zh-CN"/>
        </w:rPr>
        <w:t>了解家庭含义、特点及其相关职能</w:t>
      </w:r>
    </w:p>
    <w:p>
      <w:pPr>
        <w:numPr>
          <w:ilvl w:val="0"/>
          <w:numId w:val="11"/>
        </w:numPr>
        <w:adjustRightInd w:val="0"/>
        <w:snapToGrid w:val="0"/>
        <w:spacing w:line="360" w:lineRule="auto"/>
        <w:ind w:left="420" w:leftChars="0" w:firstLine="0" w:firstLineChars="0"/>
        <w:jc w:val="both"/>
        <w:rPr>
          <w:rFonts w:hint="default" w:ascii="宋体" w:hAnsi="宋体"/>
          <w:sz w:val="21"/>
          <w:szCs w:val="21"/>
          <w:lang w:val="en-US" w:eastAsia="zh-CN"/>
        </w:rPr>
      </w:pPr>
      <w:r>
        <w:rPr>
          <w:rFonts w:hint="eastAsia" w:ascii="宋体" w:hAnsi="宋体"/>
          <w:sz w:val="21"/>
          <w:szCs w:val="21"/>
          <w:lang w:val="en-US" w:eastAsia="zh-CN"/>
        </w:rPr>
        <w:t>掌握基本的家庭结构类型</w:t>
      </w:r>
    </w:p>
    <w:p>
      <w:pPr>
        <w:numPr>
          <w:ilvl w:val="0"/>
          <w:numId w:val="11"/>
        </w:numPr>
        <w:adjustRightInd w:val="0"/>
        <w:snapToGrid w:val="0"/>
        <w:spacing w:line="360" w:lineRule="auto"/>
        <w:ind w:left="420" w:leftChars="0" w:firstLine="0" w:firstLineChars="0"/>
        <w:jc w:val="both"/>
        <w:rPr>
          <w:rFonts w:hint="default" w:ascii="宋体" w:hAnsi="宋体"/>
          <w:sz w:val="21"/>
          <w:szCs w:val="21"/>
          <w:lang w:val="en-US" w:eastAsia="zh-CN"/>
        </w:rPr>
      </w:pPr>
      <w:r>
        <w:rPr>
          <w:rFonts w:hint="eastAsia" w:ascii="宋体" w:hAnsi="宋体"/>
          <w:sz w:val="21"/>
          <w:szCs w:val="21"/>
          <w:lang w:val="en-US" w:eastAsia="zh-CN"/>
        </w:rPr>
        <w:t>掌握家庭教育的概念及家庭教育的功能</w:t>
      </w:r>
    </w:p>
    <w:p>
      <w:pPr>
        <w:numPr>
          <w:ilvl w:val="0"/>
          <w:numId w:val="11"/>
        </w:numPr>
        <w:adjustRightInd w:val="0"/>
        <w:snapToGrid w:val="0"/>
        <w:spacing w:line="360" w:lineRule="auto"/>
        <w:ind w:left="420" w:leftChars="0" w:firstLine="0" w:firstLineChars="0"/>
        <w:jc w:val="both"/>
        <w:rPr>
          <w:rFonts w:hint="default" w:ascii="宋体" w:hAnsi="宋体"/>
          <w:sz w:val="21"/>
          <w:szCs w:val="21"/>
          <w:lang w:val="en-US" w:eastAsia="zh-CN"/>
        </w:rPr>
      </w:pPr>
      <w:r>
        <w:rPr>
          <w:rFonts w:hint="eastAsia" w:ascii="宋体" w:hAnsi="宋体"/>
          <w:sz w:val="21"/>
          <w:szCs w:val="21"/>
          <w:lang w:val="en-US" w:eastAsia="zh-CN"/>
        </w:rPr>
        <w:t>理解家庭教育的作用</w:t>
      </w:r>
    </w:p>
    <w:p>
      <w:pPr>
        <w:numPr>
          <w:ilvl w:val="0"/>
          <w:numId w:val="0"/>
        </w:numPr>
        <w:adjustRightInd w:val="0"/>
        <w:snapToGrid w:val="0"/>
        <w:spacing w:line="360" w:lineRule="auto"/>
        <w:ind w:leftChars="0"/>
        <w:jc w:val="both"/>
        <w:rPr>
          <w:rFonts w:hint="eastAsia" w:eastAsia="黑体" w:cs="Times New Roman"/>
          <w:b/>
          <w:bCs/>
          <w:sz w:val="28"/>
          <w:lang w:val="en-US" w:eastAsia="zh-CN"/>
        </w:rPr>
      </w:pP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adjustRightInd w:val="0"/>
        <w:snapToGrid w:val="0"/>
        <w:spacing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一、家庭概述</w:t>
      </w:r>
    </w:p>
    <w:p>
      <w:pPr>
        <w:numPr>
          <w:ilvl w:val="0"/>
          <w:numId w:val="12"/>
        </w:numPr>
        <w:adjustRightInd w:val="0"/>
        <w:snapToGrid w:val="0"/>
        <w:spacing w:line="360" w:lineRule="auto"/>
        <w:ind w:left="0" w:leftChars="0" w:firstLine="42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家庭的出现、含义和特点</w:t>
      </w:r>
    </w:p>
    <w:p>
      <w:pPr>
        <w:numPr>
          <w:ilvl w:val="0"/>
          <w:numId w:val="12"/>
        </w:numPr>
        <w:adjustRightInd w:val="0"/>
        <w:snapToGrid w:val="0"/>
        <w:spacing w:line="360" w:lineRule="auto"/>
        <w:ind w:left="0" w:leftChars="0" w:firstLine="42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家庭的基本职能和发展趋势</w:t>
      </w:r>
    </w:p>
    <w:p>
      <w:pPr>
        <w:numPr>
          <w:ilvl w:val="0"/>
          <w:numId w:val="12"/>
        </w:numPr>
        <w:adjustRightInd w:val="0"/>
        <w:snapToGrid w:val="0"/>
        <w:spacing w:line="360" w:lineRule="auto"/>
        <w:ind w:left="0" w:leftChars="0" w:firstLine="42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家庭结构的类型</w:t>
      </w:r>
    </w:p>
    <w:p>
      <w:pPr>
        <w:adjustRightInd w:val="0"/>
        <w:snapToGrid w:val="0"/>
        <w:spacing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二、家庭教育概述</w:t>
      </w:r>
    </w:p>
    <w:p>
      <w:pPr>
        <w:numPr>
          <w:ilvl w:val="0"/>
          <w:numId w:val="13"/>
        </w:numPr>
        <w:adjustRightInd w:val="0"/>
        <w:snapToGrid w:val="0"/>
        <w:spacing w:line="360" w:lineRule="auto"/>
        <w:ind w:left="0" w:leftChars="0" w:firstLine="42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家庭教育的含义</w:t>
      </w:r>
    </w:p>
    <w:p>
      <w:pPr>
        <w:numPr>
          <w:ilvl w:val="0"/>
          <w:numId w:val="13"/>
        </w:numPr>
        <w:adjustRightInd w:val="0"/>
        <w:snapToGrid w:val="0"/>
        <w:spacing w:line="360" w:lineRule="auto"/>
        <w:ind w:left="0" w:leftChars="0" w:firstLine="42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家庭教育的一般特点</w:t>
      </w:r>
    </w:p>
    <w:p>
      <w:pPr>
        <w:numPr>
          <w:ilvl w:val="0"/>
          <w:numId w:val="13"/>
        </w:numPr>
        <w:adjustRightInd w:val="0"/>
        <w:snapToGrid w:val="0"/>
        <w:spacing w:line="360" w:lineRule="auto"/>
        <w:ind w:left="0" w:leftChars="0" w:firstLine="42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家庭教育的功能</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【教学重点、难点】</w:t>
      </w:r>
    </w:p>
    <w:p>
      <w:pPr>
        <w:ind w:firstLine="420" w:firstLineChars="200"/>
        <w:rPr>
          <w:rFonts w:hint="eastAsia"/>
          <w:lang w:val="en-US" w:eastAsia="zh-CN"/>
        </w:rPr>
      </w:pPr>
      <w:r>
        <w:rPr>
          <w:rFonts w:hint="eastAsia"/>
        </w:rPr>
        <w:t>掌握</w:t>
      </w:r>
      <w:r>
        <w:rPr>
          <w:rFonts w:hint="eastAsia"/>
          <w:lang w:val="en-US" w:eastAsia="zh-CN"/>
        </w:rPr>
        <w:t>家庭、</w:t>
      </w:r>
      <w:r>
        <w:rPr>
          <w:rFonts w:hint="eastAsia"/>
        </w:rPr>
        <w:t>家庭教育的概念</w:t>
      </w:r>
      <w:r>
        <w:rPr>
          <w:rFonts w:hint="eastAsia" w:eastAsia="宋体"/>
          <w:lang w:eastAsia="zh-CN"/>
        </w:rPr>
        <w:t>、</w:t>
      </w:r>
      <w:r>
        <w:rPr>
          <w:rFonts w:hint="eastAsia"/>
        </w:rPr>
        <w:t>家庭职能及其变迁</w:t>
      </w:r>
      <w:r>
        <w:rPr>
          <w:rFonts w:hint="eastAsia" w:eastAsia="宋体"/>
          <w:lang w:eastAsia="zh-CN"/>
        </w:rPr>
        <w:t>、</w:t>
      </w:r>
      <w:r>
        <w:rPr>
          <w:rFonts w:hint="eastAsia" w:ascii="Times New Roman" w:eastAsia="宋体"/>
          <w:lang w:val="en-US" w:eastAsia="zh-CN"/>
        </w:rPr>
        <w:t>以及家庭结构的类型</w:t>
      </w:r>
    </w:p>
    <w:p>
      <w:pPr>
        <w:ind w:firstLine="420" w:firstLineChars="200"/>
        <w:rPr>
          <w:rFonts w:hint="eastAsia"/>
          <w:lang w:val="en-US" w:eastAsia="zh-CN"/>
        </w:rPr>
      </w:pPr>
    </w:p>
    <w:p>
      <w:pPr>
        <w:numPr>
          <w:ilvl w:val="0"/>
          <w:numId w:val="8"/>
        </w:numPr>
        <w:adjustRightInd w:val="0"/>
        <w:snapToGrid w:val="0"/>
        <w:spacing w:line="360" w:lineRule="auto"/>
        <w:jc w:val="center"/>
        <w:rPr>
          <w:rFonts w:hint="eastAsia" w:eastAsia="黑体" w:cs="Times New Roman"/>
          <w:b/>
          <w:bCs/>
          <w:sz w:val="28"/>
          <w:lang w:val="en-US" w:eastAsia="zh-CN"/>
        </w:rPr>
      </w:pPr>
      <w:r>
        <w:rPr>
          <w:rFonts w:hint="eastAsia" w:eastAsia="黑体" w:cs="Times New Roman"/>
          <w:b/>
          <w:bCs/>
          <w:sz w:val="28"/>
          <w:lang w:val="en-US" w:eastAsia="zh-CN"/>
        </w:rPr>
        <w:t xml:space="preserve"> 家庭教育的理论视角</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p>
    <w:p>
      <w:pPr>
        <w:adjustRightInd w:val="0"/>
        <w:snapToGrid w:val="0"/>
        <w:spacing w:line="360" w:lineRule="auto"/>
        <w:ind w:left="479" w:leftChars="228"/>
        <w:textAlignment w:val="baseline"/>
        <w:rPr>
          <w:rFonts w:hint="eastAsia" w:ascii="黑体" w:hAnsi="黑体" w:eastAsia="黑体" w:cs="黑体"/>
          <w:b w:val="0"/>
          <w:bCs/>
          <w:sz w:val="21"/>
          <w:szCs w:val="21"/>
        </w:rPr>
      </w:pPr>
      <w:r>
        <w:rPr>
          <w:rFonts w:hint="eastAsia" w:ascii="黑体" w:hAnsi="黑体" w:eastAsia="黑体" w:cs="黑体"/>
          <w:b w:val="0"/>
          <w:bCs/>
          <w:sz w:val="21"/>
          <w:szCs w:val="21"/>
          <w:lang w:val="en-US" w:eastAsia="zh-CN"/>
        </w:rPr>
        <w:t>【本章教学目的】</w:t>
      </w:r>
    </w:p>
    <w:p>
      <w:pPr>
        <w:numPr>
          <w:ilvl w:val="0"/>
          <w:numId w:val="14"/>
        </w:numPr>
        <w:adjustRightInd w:val="0"/>
        <w:snapToGrid w:val="0"/>
        <w:spacing w:line="360" w:lineRule="auto"/>
        <w:ind w:left="420" w:leftChars="0"/>
        <w:rPr>
          <w:rFonts w:hint="eastAsia" w:ascii="宋体" w:hAnsi="宋体"/>
          <w:sz w:val="21"/>
          <w:szCs w:val="21"/>
          <w:lang w:val="en-US" w:eastAsia="zh-CN"/>
        </w:rPr>
      </w:pPr>
      <w:r>
        <w:rPr>
          <w:rFonts w:hint="eastAsia" w:ascii="宋体" w:hAnsi="宋体"/>
          <w:sz w:val="21"/>
          <w:szCs w:val="21"/>
          <w:lang w:val="en-US" w:eastAsia="zh-CN"/>
        </w:rPr>
        <w:t>熟悉有关家庭教育的相关理论基础</w:t>
      </w:r>
    </w:p>
    <w:p>
      <w:pPr>
        <w:numPr>
          <w:ilvl w:val="0"/>
          <w:numId w:val="14"/>
        </w:numPr>
        <w:adjustRightInd w:val="0"/>
        <w:snapToGrid w:val="0"/>
        <w:spacing w:line="360" w:lineRule="auto"/>
        <w:ind w:left="420" w:leftChars="0"/>
        <w:rPr>
          <w:rFonts w:hint="eastAsia" w:ascii="宋体" w:hAnsi="宋体"/>
          <w:sz w:val="21"/>
          <w:szCs w:val="21"/>
          <w:lang w:val="en-US" w:eastAsia="zh-CN"/>
        </w:rPr>
      </w:pPr>
      <w:r>
        <w:rPr>
          <w:rFonts w:hint="eastAsia" w:ascii="宋体" w:hAnsi="宋体"/>
          <w:sz w:val="21"/>
          <w:szCs w:val="21"/>
          <w:lang w:val="en-US" w:eastAsia="zh-CN"/>
        </w:rPr>
        <w:t>初步具备能将理论用于实践分析的能力</w:t>
      </w:r>
    </w:p>
    <w:p>
      <w:pPr>
        <w:numPr>
          <w:ilvl w:val="0"/>
          <w:numId w:val="0"/>
        </w:numPr>
        <w:adjustRightInd w:val="0"/>
        <w:snapToGrid w:val="0"/>
        <w:spacing w:line="360" w:lineRule="auto"/>
        <w:rPr>
          <w:rFonts w:hint="eastAsia" w:ascii="宋体" w:hAnsi="宋体"/>
          <w:sz w:val="21"/>
          <w:szCs w:val="21"/>
          <w:lang w:val="en-US" w:eastAsia="zh-CN"/>
        </w:rPr>
      </w:pPr>
    </w:p>
    <w:p>
      <w:pPr>
        <w:numPr>
          <w:ilvl w:val="0"/>
          <w:numId w:val="15"/>
        </w:numPr>
        <w:adjustRightInd w:val="0"/>
        <w:snapToGrid w:val="0"/>
        <w:spacing w:line="360" w:lineRule="auto"/>
        <w:jc w:val="center"/>
        <w:rPr>
          <w:rFonts w:hint="eastAsia" w:eastAsia="黑体" w:cs="Times New Roman"/>
          <w:b/>
          <w:bCs/>
          <w:sz w:val="28"/>
          <w:lang w:val="en-US" w:eastAsia="zh-CN"/>
        </w:rPr>
      </w:pPr>
      <w:r>
        <w:rPr>
          <w:rFonts w:hint="eastAsia" w:eastAsia="黑体" w:cs="Times New Roman"/>
          <w:b/>
          <w:bCs/>
          <w:sz w:val="28"/>
          <w:lang w:val="en-US" w:eastAsia="zh-CN"/>
        </w:rPr>
        <w:t>家庭生命周期理论</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numPr>
          <w:ilvl w:val="0"/>
          <w:numId w:val="16"/>
        </w:numPr>
        <w:adjustRightInd w:val="0"/>
        <w:snapToGrid w:val="0"/>
        <w:spacing w:line="360" w:lineRule="auto"/>
        <w:ind w:firstLine="630" w:firstLineChars="3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家庭生命周期理论的内容</w:t>
      </w:r>
    </w:p>
    <w:p>
      <w:pPr>
        <w:numPr>
          <w:ilvl w:val="0"/>
          <w:numId w:val="16"/>
        </w:numPr>
        <w:adjustRightInd w:val="0"/>
        <w:snapToGrid w:val="0"/>
        <w:spacing w:line="360" w:lineRule="auto"/>
        <w:ind w:firstLine="630" w:firstLineChars="3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家庭生命周期每一阶段需要完成的任务</w:t>
      </w:r>
    </w:p>
    <w:p>
      <w:pPr>
        <w:numPr>
          <w:ilvl w:val="0"/>
          <w:numId w:val="0"/>
        </w:numPr>
        <w:adjustRightInd w:val="0"/>
        <w:snapToGrid w:val="0"/>
        <w:spacing w:line="360" w:lineRule="auto"/>
        <w:ind w:firstLine="420" w:firstLineChars="200"/>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【教学重点、难点】</w:t>
      </w:r>
    </w:p>
    <w:p>
      <w:pPr>
        <w:numPr>
          <w:ilvl w:val="0"/>
          <w:numId w:val="0"/>
        </w:numPr>
        <w:adjustRightInd w:val="0"/>
        <w:snapToGrid w:val="0"/>
        <w:spacing w:line="360" w:lineRule="auto"/>
        <w:ind w:firstLine="560"/>
        <w:jc w:val="both"/>
        <w:rPr>
          <w:rFonts w:hint="eastAsia" w:ascii="宋体" w:hAnsi="宋体"/>
          <w:sz w:val="21"/>
          <w:szCs w:val="21"/>
          <w:lang w:val="en-US" w:eastAsia="zh-CN"/>
        </w:rPr>
      </w:pPr>
      <w:r>
        <w:rPr>
          <w:rFonts w:hint="eastAsia" w:ascii="宋体" w:hAnsi="宋体"/>
          <w:sz w:val="21"/>
          <w:szCs w:val="21"/>
          <w:lang w:val="en-US" w:eastAsia="zh-CN"/>
        </w:rPr>
        <w:t>家庭生命周期与婚姻周期的关系、以及每一家庭生命周期需要完成的任务</w:t>
      </w:r>
    </w:p>
    <w:p>
      <w:pPr>
        <w:numPr>
          <w:ilvl w:val="0"/>
          <w:numId w:val="0"/>
        </w:numPr>
        <w:adjustRightInd w:val="0"/>
        <w:snapToGrid w:val="0"/>
        <w:spacing w:line="360" w:lineRule="auto"/>
        <w:ind w:firstLine="560"/>
        <w:jc w:val="both"/>
        <w:rPr>
          <w:rFonts w:hint="eastAsia" w:ascii="宋体" w:hAnsi="宋体"/>
          <w:sz w:val="21"/>
          <w:szCs w:val="21"/>
          <w:lang w:val="en-US" w:eastAsia="zh-CN"/>
        </w:rPr>
      </w:pPr>
    </w:p>
    <w:p>
      <w:pPr>
        <w:numPr>
          <w:ilvl w:val="0"/>
          <w:numId w:val="15"/>
        </w:numPr>
        <w:adjustRightInd w:val="0"/>
        <w:snapToGrid w:val="0"/>
        <w:spacing w:line="360" w:lineRule="auto"/>
        <w:jc w:val="center"/>
        <w:rPr>
          <w:rFonts w:hint="eastAsia" w:eastAsia="黑体" w:cs="Times New Roman"/>
          <w:b/>
          <w:bCs/>
          <w:sz w:val="28"/>
          <w:lang w:val="en-US" w:eastAsia="zh-CN"/>
        </w:rPr>
      </w:pPr>
      <w:r>
        <w:rPr>
          <w:rFonts w:hint="eastAsia" w:eastAsia="黑体" w:cs="Times New Roman"/>
          <w:b/>
          <w:bCs/>
          <w:sz w:val="28"/>
          <w:lang w:val="en-US" w:eastAsia="zh-CN"/>
        </w:rPr>
        <w:t>人类发展生态系统理论</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numPr>
          <w:ilvl w:val="0"/>
          <w:numId w:val="17"/>
        </w:numPr>
        <w:adjustRightInd w:val="0"/>
        <w:snapToGrid w:val="0"/>
        <w:spacing w:line="360" w:lineRule="auto"/>
        <w:ind w:firstLine="630" w:firstLineChars="300"/>
        <w:jc w:val="both"/>
        <w:rPr>
          <w:rFonts w:hint="eastAsia" w:ascii="宋体" w:hAnsi="宋体"/>
          <w:sz w:val="21"/>
          <w:szCs w:val="21"/>
          <w:lang w:val="en-US" w:eastAsia="zh-CN"/>
        </w:rPr>
      </w:pPr>
      <w:r>
        <w:rPr>
          <w:rFonts w:hint="eastAsia" w:ascii="宋体" w:hAnsi="宋体"/>
          <w:sz w:val="21"/>
          <w:szCs w:val="21"/>
          <w:lang w:val="en-US" w:eastAsia="zh-CN"/>
        </w:rPr>
        <w:t>人类发展生态系统理论的代表人物——布朗芬布伦纳的介绍</w:t>
      </w:r>
    </w:p>
    <w:p>
      <w:pPr>
        <w:numPr>
          <w:ilvl w:val="0"/>
          <w:numId w:val="17"/>
        </w:numPr>
        <w:adjustRightInd w:val="0"/>
        <w:snapToGrid w:val="0"/>
        <w:spacing w:line="360" w:lineRule="auto"/>
        <w:ind w:firstLine="630" w:firstLineChars="300"/>
        <w:jc w:val="both"/>
        <w:rPr>
          <w:rFonts w:hint="eastAsia" w:ascii="宋体" w:hAnsi="宋体"/>
          <w:sz w:val="21"/>
          <w:szCs w:val="21"/>
          <w:lang w:val="en-US" w:eastAsia="zh-CN"/>
        </w:rPr>
      </w:pPr>
      <w:r>
        <w:rPr>
          <w:rFonts w:hint="eastAsia" w:ascii="宋体" w:hAnsi="宋体"/>
          <w:sz w:val="21"/>
          <w:szCs w:val="21"/>
          <w:lang w:val="en-US" w:eastAsia="zh-CN"/>
        </w:rPr>
        <w:t>人类发展生态系统理论模型的介绍</w:t>
      </w:r>
    </w:p>
    <w:p>
      <w:pPr>
        <w:numPr>
          <w:ilvl w:val="0"/>
          <w:numId w:val="17"/>
        </w:numPr>
        <w:adjustRightInd w:val="0"/>
        <w:snapToGrid w:val="0"/>
        <w:spacing w:line="360" w:lineRule="auto"/>
        <w:ind w:firstLine="630" w:firstLineChars="300"/>
        <w:jc w:val="both"/>
        <w:rPr>
          <w:rFonts w:hint="eastAsia" w:ascii="宋体" w:hAnsi="宋体"/>
          <w:sz w:val="21"/>
          <w:szCs w:val="21"/>
          <w:lang w:val="en-US" w:eastAsia="zh-CN"/>
        </w:rPr>
      </w:pPr>
      <w:r>
        <w:rPr>
          <w:rFonts w:hint="eastAsia" w:ascii="宋体" w:hAnsi="宋体"/>
          <w:sz w:val="21"/>
          <w:szCs w:val="21"/>
          <w:lang w:val="en-US" w:eastAsia="zh-CN"/>
        </w:rPr>
        <w:t>每一系统的内容以及对儿童的影响</w:t>
      </w:r>
    </w:p>
    <w:p>
      <w:pPr>
        <w:numPr>
          <w:ilvl w:val="0"/>
          <w:numId w:val="17"/>
        </w:numPr>
        <w:adjustRightInd w:val="0"/>
        <w:snapToGrid w:val="0"/>
        <w:spacing w:line="360" w:lineRule="auto"/>
        <w:ind w:firstLine="630" w:firstLineChars="300"/>
        <w:jc w:val="both"/>
        <w:rPr>
          <w:rFonts w:hint="eastAsia" w:ascii="宋体" w:hAnsi="宋体"/>
          <w:sz w:val="21"/>
          <w:szCs w:val="21"/>
          <w:lang w:val="en-US" w:eastAsia="zh-CN"/>
        </w:rPr>
      </w:pPr>
      <w:r>
        <w:rPr>
          <w:rFonts w:hint="eastAsia" w:ascii="宋体" w:hAnsi="宋体"/>
          <w:sz w:val="21"/>
          <w:szCs w:val="21"/>
          <w:lang w:val="en-US" w:eastAsia="zh-CN"/>
        </w:rPr>
        <w:t>理论模型的初步运用</w:t>
      </w:r>
    </w:p>
    <w:p>
      <w:pPr>
        <w:numPr>
          <w:ilvl w:val="0"/>
          <w:numId w:val="0"/>
        </w:numPr>
        <w:adjustRightInd w:val="0"/>
        <w:snapToGrid w:val="0"/>
        <w:spacing w:line="360" w:lineRule="auto"/>
        <w:ind w:firstLine="420" w:firstLineChars="200"/>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【教学重点、难点】</w:t>
      </w:r>
    </w:p>
    <w:p>
      <w:pPr>
        <w:ind w:firstLine="420" w:firstLineChars="200"/>
        <w:rPr>
          <w:rFonts w:hint="eastAsia" w:ascii="Times New Roman" w:eastAsia="宋体"/>
          <w:lang w:val="en-US" w:eastAsia="zh-CN"/>
        </w:rPr>
      </w:pPr>
      <w:r>
        <w:rPr>
          <w:rFonts w:hint="eastAsia" w:ascii="Times New Roman" w:eastAsia="宋体"/>
          <w:lang w:val="en-US" w:eastAsia="zh-CN"/>
        </w:rPr>
        <w:t>人类发展生态系统理论模型及其运用</w:t>
      </w:r>
    </w:p>
    <w:p>
      <w:pPr>
        <w:ind w:firstLine="420" w:firstLineChars="200"/>
        <w:rPr>
          <w:rFonts w:hint="eastAsia" w:ascii="Times New Roman" w:eastAsia="宋体"/>
          <w:lang w:val="en-US" w:eastAsia="zh-CN"/>
        </w:rPr>
      </w:pPr>
    </w:p>
    <w:p>
      <w:pPr>
        <w:ind w:firstLine="420" w:firstLineChars="200"/>
        <w:rPr>
          <w:rFonts w:hint="eastAsia" w:ascii="Times New Roman" w:eastAsia="宋体"/>
          <w:lang w:val="en-US" w:eastAsia="zh-CN"/>
        </w:rPr>
      </w:pPr>
    </w:p>
    <w:p>
      <w:pPr>
        <w:numPr>
          <w:ilvl w:val="0"/>
          <w:numId w:val="8"/>
        </w:numPr>
        <w:adjustRightInd w:val="0"/>
        <w:snapToGrid w:val="0"/>
        <w:spacing w:line="360" w:lineRule="auto"/>
        <w:jc w:val="center"/>
        <w:rPr>
          <w:rFonts w:hint="eastAsia" w:eastAsia="黑体" w:cs="Times New Roman"/>
          <w:b/>
          <w:bCs/>
          <w:sz w:val="28"/>
          <w:lang w:val="en-US" w:eastAsia="zh-CN"/>
        </w:rPr>
      </w:pPr>
      <w:r>
        <w:rPr>
          <w:rFonts w:hint="eastAsia" w:eastAsia="黑体" w:cs="Times New Roman"/>
          <w:b/>
          <w:bCs/>
          <w:sz w:val="28"/>
          <w:lang w:val="en-US" w:eastAsia="zh-CN"/>
        </w:rPr>
        <w:t xml:space="preserve"> 学前儿童家庭教育的前提与基础</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p>
    <w:p>
      <w:pPr>
        <w:adjustRightInd w:val="0"/>
        <w:snapToGrid w:val="0"/>
        <w:spacing w:line="360" w:lineRule="auto"/>
        <w:ind w:left="479" w:leftChars="228"/>
        <w:textAlignment w:val="baseline"/>
        <w:rPr>
          <w:rFonts w:hint="eastAsia" w:ascii="黑体" w:hAnsi="黑体" w:eastAsia="黑体" w:cs="黑体"/>
          <w:b w:val="0"/>
          <w:bCs/>
          <w:sz w:val="21"/>
          <w:szCs w:val="21"/>
        </w:rPr>
      </w:pPr>
      <w:r>
        <w:rPr>
          <w:rFonts w:hint="eastAsia" w:ascii="黑体" w:hAnsi="黑体" w:eastAsia="黑体" w:cs="黑体"/>
          <w:b w:val="0"/>
          <w:bCs/>
          <w:sz w:val="21"/>
          <w:szCs w:val="21"/>
          <w:lang w:val="en-US" w:eastAsia="zh-CN"/>
        </w:rPr>
        <w:t>【本章教学目的】</w:t>
      </w:r>
    </w:p>
    <w:p>
      <w:pPr>
        <w:numPr>
          <w:ilvl w:val="0"/>
          <w:numId w:val="18"/>
        </w:numPr>
        <w:spacing w:line="240" w:lineRule="auto"/>
        <w:ind w:firstLine="420" w:firstLineChars="200"/>
        <w:rPr>
          <w:rFonts w:hint="eastAsia" w:ascii="宋体" w:hAnsi="宋体"/>
          <w:sz w:val="21"/>
          <w:szCs w:val="21"/>
          <w:lang w:val="en-US" w:eastAsia="zh-CN"/>
        </w:rPr>
      </w:pPr>
      <w:r>
        <w:rPr>
          <w:rFonts w:hint="eastAsia" w:ascii="宋体" w:hAnsi="宋体"/>
          <w:sz w:val="21"/>
          <w:szCs w:val="21"/>
          <w:lang w:val="en-US" w:eastAsia="zh-CN"/>
        </w:rPr>
        <w:t>了解爱情的三要素以及亲密关系的维系</w:t>
      </w:r>
    </w:p>
    <w:p>
      <w:pPr>
        <w:numPr>
          <w:ilvl w:val="0"/>
          <w:numId w:val="18"/>
        </w:numPr>
        <w:spacing w:line="240" w:lineRule="auto"/>
        <w:ind w:firstLine="420" w:firstLineChars="200"/>
        <w:rPr>
          <w:rFonts w:hint="eastAsia"/>
          <w:lang w:val="en-US" w:eastAsia="zh-CN"/>
        </w:rPr>
      </w:pPr>
      <w:r>
        <w:rPr>
          <w:rFonts w:hint="eastAsia" w:ascii="宋体" w:hAnsi="宋体"/>
          <w:sz w:val="21"/>
          <w:szCs w:val="21"/>
          <w:lang w:val="en-US" w:eastAsia="zh-CN"/>
        </w:rPr>
        <w:t>了解组织家庭必要的准备，特别要了解青年人结婚的心理准备</w:t>
      </w:r>
    </w:p>
    <w:p>
      <w:pPr>
        <w:numPr>
          <w:ilvl w:val="0"/>
          <w:numId w:val="18"/>
        </w:numPr>
        <w:spacing w:line="240" w:lineRule="auto"/>
        <w:ind w:firstLine="420" w:firstLineChars="200"/>
        <w:rPr>
          <w:rFonts w:hint="eastAsia" w:asciiTheme="minorEastAsia" w:hAnsiTheme="minorEastAsia" w:eastAsiaTheme="minorEastAsia"/>
          <w:sz w:val="21"/>
          <w:szCs w:val="21"/>
          <w:lang w:val="en-US" w:eastAsia="zh-CN"/>
        </w:rPr>
      </w:pPr>
      <w:r>
        <w:rPr>
          <w:rFonts w:hint="eastAsia" w:ascii="宋体" w:hAnsi="宋体"/>
          <w:sz w:val="21"/>
          <w:szCs w:val="21"/>
          <w:lang w:val="en-US" w:eastAsia="zh-CN"/>
        </w:rPr>
        <w:t>初步掌握家庭和谐与学前儿童成长的关系</w:t>
      </w:r>
    </w:p>
    <w:p>
      <w:pPr>
        <w:numPr>
          <w:ilvl w:val="0"/>
          <w:numId w:val="18"/>
        </w:numPr>
        <w:spacing w:line="24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理解不同家庭成员的定位与作用</w:t>
      </w:r>
    </w:p>
    <w:p>
      <w:pPr>
        <w:numPr>
          <w:ilvl w:val="0"/>
          <w:numId w:val="18"/>
        </w:numPr>
        <w:spacing w:line="24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了解新手父母的反应以及如何做好迎接孩子到来的准备</w:t>
      </w:r>
    </w:p>
    <w:p>
      <w:pPr>
        <w:numPr>
          <w:ilvl w:val="0"/>
          <w:numId w:val="18"/>
        </w:numPr>
        <w:spacing w:line="24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认识胎教的方法</w:t>
      </w:r>
    </w:p>
    <w:p>
      <w:pPr>
        <w:numPr>
          <w:ilvl w:val="0"/>
          <w:numId w:val="0"/>
        </w:numPr>
        <w:spacing w:line="240" w:lineRule="auto"/>
        <w:rPr>
          <w:rFonts w:hint="eastAsia"/>
          <w:lang w:val="en-US" w:eastAsia="zh-CN"/>
        </w:rPr>
      </w:pPr>
    </w:p>
    <w:p>
      <w:pPr>
        <w:widowControl w:val="0"/>
        <w:numPr>
          <w:ilvl w:val="0"/>
          <w:numId w:val="0"/>
        </w:numPr>
        <w:spacing w:line="240" w:lineRule="auto"/>
        <w:jc w:val="both"/>
        <w:rPr>
          <w:rFonts w:hint="eastAsia" w:ascii="宋体" w:hAnsi="宋体"/>
          <w:sz w:val="21"/>
          <w:szCs w:val="21"/>
          <w:lang w:val="en-US" w:eastAsia="zh-CN"/>
        </w:rPr>
      </w:pP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numPr>
          <w:ilvl w:val="0"/>
          <w:numId w:val="19"/>
        </w:numPr>
        <w:adjustRightInd w:val="0"/>
        <w:snapToGrid w:val="0"/>
        <w:spacing w:line="360" w:lineRule="auto"/>
        <w:ind w:left="420" w:leftChars="0" w:firstLine="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爱情三要素理论</w:t>
      </w:r>
    </w:p>
    <w:p>
      <w:pPr>
        <w:numPr>
          <w:ilvl w:val="0"/>
          <w:numId w:val="19"/>
        </w:numPr>
        <w:adjustRightInd w:val="0"/>
        <w:snapToGrid w:val="0"/>
        <w:spacing w:line="360" w:lineRule="auto"/>
        <w:ind w:left="420" w:leftChars="0" w:firstLine="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组成家庭</w:t>
      </w:r>
    </w:p>
    <w:p>
      <w:pPr>
        <w:numPr>
          <w:ilvl w:val="0"/>
          <w:numId w:val="20"/>
        </w:numPr>
        <w:adjustRightInd w:val="0"/>
        <w:snapToGrid w:val="0"/>
        <w:spacing w:line="360" w:lineRule="auto"/>
        <w:ind w:left="0" w:leftChars="0" w:firstLine="42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结婚的心理准备和物质准备</w:t>
      </w:r>
    </w:p>
    <w:p>
      <w:pPr>
        <w:numPr>
          <w:ilvl w:val="0"/>
          <w:numId w:val="20"/>
        </w:numPr>
        <w:adjustRightInd w:val="0"/>
        <w:snapToGrid w:val="0"/>
        <w:spacing w:line="360" w:lineRule="auto"/>
        <w:ind w:left="0" w:leftChars="0" w:firstLine="42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我国现代婚姻观的变化及其对学前儿童家庭教育的影响</w:t>
      </w:r>
    </w:p>
    <w:p>
      <w:pPr>
        <w:numPr>
          <w:ilvl w:val="0"/>
          <w:numId w:val="19"/>
        </w:numPr>
        <w:adjustRightInd w:val="0"/>
        <w:snapToGrid w:val="0"/>
        <w:spacing w:line="360" w:lineRule="auto"/>
        <w:ind w:left="420" w:leftChars="0" w:firstLine="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美满婚姻对学前儿童的成长</w:t>
      </w:r>
    </w:p>
    <w:p>
      <w:pPr>
        <w:numPr>
          <w:ilvl w:val="0"/>
          <w:numId w:val="21"/>
        </w:numPr>
        <w:adjustRightInd w:val="0"/>
        <w:snapToGrid w:val="0"/>
        <w:spacing w:line="360" w:lineRule="auto"/>
        <w:ind w:left="0" w:leftChars="0" w:firstLine="42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夫妻相处的原则与艺术</w:t>
      </w:r>
    </w:p>
    <w:p>
      <w:pPr>
        <w:numPr>
          <w:ilvl w:val="0"/>
          <w:numId w:val="21"/>
        </w:numPr>
        <w:adjustRightInd w:val="0"/>
        <w:snapToGrid w:val="0"/>
        <w:spacing w:line="360" w:lineRule="auto"/>
        <w:ind w:left="0" w:leftChars="0" w:firstLine="42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美满婚姻的基本条件</w:t>
      </w:r>
    </w:p>
    <w:p>
      <w:pPr>
        <w:numPr>
          <w:ilvl w:val="0"/>
          <w:numId w:val="19"/>
        </w:numPr>
        <w:adjustRightInd w:val="0"/>
        <w:snapToGrid w:val="0"/>
        <w:spacing w:line="360" w:lineRule="auto"/>
        <w:ind w:left="420" w:leftChars="0" w:firstLine="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婚姻幸福感与子女的教育</w:t>
      </w:r>
    </w:p>
    <w:p>
      <w:pPr>
        <w:numPr>
          <w:ilvl w:val="0"/>
          <w:numId w:val="19"/>
        </w:numPr>
        <w:adjustRightInd w:val="0"/>
        <w:snapToGrid w:val="0"/>
        <w:spacing w:line="360" w:lineRule="auto"/>
        <w:ind w:left="420" w:leftChars="0" w:firstLine="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父亲角色与母亲角色</w:t>
      </w:r>
    </w:p>
    <w:p>
      <w:pPr>
        <w:numPr>
          <w:ilvl w:val="0"/>
          <w:numId w:val="19"/>
        </w:numPr>
        <w:adjustRightInd w:val="0"/>
        <w:snapToGrid w:val="0"/>
        <w:spacing w:line="360" w:lineRule="auto"/>
        <w:ind w:left="420" w:leftChars="0" w:firstLine="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新手父母的反应</w:t>
      </w:r>
    </w:p>
    <w:p>
      <w:pPr>
        <w:numPr>
          <w:ilvl w:val="0"/>
          <w:numId w:val="22"/>
        </w:numPr>
        <w:tabs>
          <w:tab w:val="left" w:pos="312"/>
        </w:tabs>
        <w:adjustRightInd w:val="0"/>
        <w:snapToGrid w:val="0"/>
        <w:spacing w:line="360" w:lineRule="auto"/>
        <w:ind w:left="0" w:leftChars="0" w:firstLine="42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成为父母的原因</w:t>
      </w:r>
    </w:p>
    <w:p>
      <w:pPr>
        <w:numPr>
          <w:ilvl w:val="0"/>
          <w:numId w:val="22"/>
        </w:numPr>
        <w:tabs>
          <w:tab w:val="left" w:pos="312"/>
        </w:tabs>
        <w:adjustRightInd w:val="0"/>
        <w:snapToGrid w:val="0"/>
        <w:spacing w:line="360" w:lineRule="auto"/>
        <w:ind w:left="0" w:leftChars="0" w:firstLine="42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准父母的准备</w:t>
      </w:r>
    </w:p>
    <w:p>
      <w:pPr>
        <w:numPr>
          <w:ilvl w:val="0"/>
          <w:numId w:val="22"/>
        </w:numPr>
        <w:tabs>
          <w:tab w:val="left" w:pos="312"/>
        </w:tabs>
        <w:adjustRightInd w:val="0"/>
        <w:snapToGrid w:val="0"/>
        <w:spacing w:line="360" w:lineRule="auto"/>
        <w:ind w:left="0" w:leftChars="0" w:firstLine="42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对新手父母的指导</w:t>
      </w:r>
    </w:p>
    <w:p>
      <w:pPr>
        <w:numPr>
          <w:ilvl w:val="0"/>
          <w:numId w:val="0"/>
        </w:numPr>
        <w:adjustRightInd w:val="0"/>
        <w:snapToGrid w:val="0"/>
        <w:spacing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七、胎教的方法</w:t>
      </w:r>
    </w:p>
    <w:p>
      <w:pPr>
        <w:numPr>
          <w:ilvl w:val="0"/>
          <w:numId w:val="0"/>
        </w:numPr>
        <w:adjustRightInd w:val="0"/>
        <w:snapToGrid w:val="0"/>
        <w:spacing w:line="360" w:lineRule="auto"/>
        <w:ind w:firstLine="420" w:firstLineChars="200"/>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【教学重点、难点】</w:t>
      </w:r>
    </w:p>
    <w:p>
      <w:pPr>
        <w:numPr>
          <w:ilvl w:val="0"/>
          <w:numId w:val="0"/>
        </w:numPr>
        <w:adjustRightInd w:val="0"/>
        <w:snapToGrid w:val="0"/>
        <w:spacing w:line="360" w:lineRule="auto"/>
        <w:jc w:val="both"/>
        <w:rPr>
          <w:rFonts w:hint="eastAsia" w:asciiTheme="minorEastAsia" w:hAnsiTheme="minorEastAsia" w:eastAsiaTheme="minorEastAsia"/>
          <w:sz w:val="21"/>
          <w:szCs w:val="21"/>
          <w:lang w:val="en-US" w:eastAsia="zh-CN"/>
        </w:rPr>
      </w:pPr>
      <w:r>
        <w:rPr>
          <w:rFonts w:hint="eastAsia" w:eastAsia="黑体" w:cs="Times New Roman"/>
          <w:b/>
          <w:bCs/>
          <w:sz w:val="28"/>
          <w:lang w:val="en-US" w:eastAsia="zh-CN"/>
        </w:rPr>
        <w:t xml:space="preserve">   </w:t>
      </w:r>
      <w:r>
        <w:rPr>
          <w:rFonts w:hint="eastAsia" w:asciiTheme="minorEastAsia" w:hAnsiTheme="minorEastAsia" w:eastAsiaTheme="minorEastAsia"/>
          <w:sz w:val="21"/>
          <w:szCs w:val="21"/>
          <w:lang w:val="en-US" w:eastAsia="zh-CN"/>
        </w:rPr>
        <w:t>夫妻相处的原则与艺术，美满婚姻的基本条件 ；父母亲角色的认识，准父母的准备</w:t>
      </w:r>
    </w:p>
    <w:p>
      <w:pPr>
        <w:numPr>
          <w:ilvl w:val="0"/>
          <w:numId w:val="0"/>
        </w:numPr>
        <w:adjustRightInd w:val="0"/>
        <w:snapToGrid w:val="0"/>
        <w:spacing w:line="360" w:lineRule="auto"/>
        <w:jc w:val="both"/>
        <w:rPr>
          <w:rFonts w:hint="eastAsia" w:asciiTheme="minorEastAsia" w:hAnsiTheme="minorEastAsia" w:eastAsiaTheme="minorEastAsia"/>
          <w:sz w:val="21"/>
          <w:szCs w:val="21"/>
          <w:lang w:val="en-US" w:eastAsia="zh-CN"/>
        </w:rPr>
      </w:pPr>
    </w:p>
    <w:p>
      <w:pPr>
        <w:numPr>
          <w:ilvl w:val="0"/>
          <w:numId w:val="0"/>
        </w:numPr>
        <w:adjustRightInd w:val="0"/>
        <w:snapToGrid w:val="0"/>
        <w:spacing w:line="360" w:lineRule="auto"/>
        <w:jc w:val="both"/>
        <w:rPr>
          <w:rFonts w:hint="eastAsia" w:asciiTheme="minorEastAsia" w:hAnsiTheme="minorEastAsia" w:eastAsiaTheme="minorEastAsia"/>
          <w:sz w:val="21"/>
          <w:szCs w:val="21"/>
          <w:lang w:val="en-US" w:eastAsia="zh-CN"/>
        </w:rPr>
      </w:pPr>
    </w:p>
    <w:p>
      <w:pPr>
        <w:numPr>
          <w:ilvl w:val="0"/>
          <w:numId w:val="8"/>
        </w:numPr>
        <w:adjustRightInd w:val="0"/>
        <w:snapToGrid w:val="0"/>
        <w:spacing w:line="360" w:lineRule="auto"/>
        <w:jc w:val="center"/>
        <w:rPr>
          <w:rFonts w:hint="eastAsia" w:eastAsia="黑体" w:cs="Times New Roman"/>
          <w:b/>
          <w:bCs/>
          <w:sz w:val="28"/>
          <w:lang w:val="en-US" w:eastAsia="zh-CN"/>
        </w:rPr>
      </w:pPr>
      <w:r>
        <w:rPr>
          <w:rFonts w:hint="eastAsia" w:eastAsia="黑体" w:cs="Times New Roman"/>
          <w:b/>
          <w:bCs/>
          <w:sz w:val="28"/>
          <w:lang w:val="en-US" w:eastAsia="zh-CN"/>
        </w:rPr>
        <w:t xml:space="preserve"> 家庭教养方式与亲子互动</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【本章教学目的】</w:t>
      </w:r>
    </w:p>
    <w:p>
      <w:pPr>
        <w:widowControl w:val="0"/>
        <w:numPr>
          <w:ilvl w:val="0"/>
          <w:numId w:val="23"/>
        </w:numPr>
        <w:spacing w:line="240" w:lineRule="auto"/>
        <w:ind w:firstLine="630" w:firstLineChars="300"/>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了解鲍姆林德关于家庭教养风格的四种分类及其对儿童发展的影响</w:t>
      </w:r>
    </w:p>
    <w:p>
      <w:pPr>
        <w:widowControl w:val="0"/>
        <w:numPr>
          <w:ilvl w:val="0"/>
          <w:numId w:val="23"/>
        </w:numPr>
        <w:spacing w:line="240" w:lineRule="auto"/>
        <w:ind w:firstLine="630" w:firstLineChars="300"/>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理解亲子互动的类型</w:t>
      </w:r>
    </w:p>
    <w:p>
      <w:pPr>
        <w:widowControl w:val="0"/>
        <w:numPr>
          <w:ilvl w:val="0"/>
          <w:numId w:val="0"/>
        </w:numPr>
        <w:spacing w:line="240" w:lineRule="auto"/>
        <w:jc w:val="both"/>
        <w:rPr>
          <w:rFonts w:hint="eastAsia" w:asciiTheme="minorEastAsia" w:hAnsiTheme="minorEastAsia" w:eastAsiaTheme="minorEastAsia"/>
          <w:sz w:val="21"/>
          <w:szCs w:val="21"/>
          <w:lang w:val="en-US" w:eastAsia="zh-CN"/>
        </w:rPr>
      </w:pP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numPr>
          <w:ilvl w:val="0"/>
          <w:numId w:val="24"/>
        </w:numPr>
        <w:adjustRightInd w:val="0"/>
        <w:snapToGrid w:val="0"/>
        <w:spacing w:line="360" w:lineRule="auto"/>
        <w:ind w:firstLine="420" w:firstLineChars="2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鲍姆林德教养方式的划分标准及四种教养方式的介绍</w:t>
      </w:r>
    </w:p>
    <w:p>
      <w:pPr>
        <w:numPr>
          <w:ilvl w:val="0"/>
          <w:numId w:val="24"/>
        </w:numPr>
        <w:adjustRightInd w:val="0"/>
        <w:snapToGrid w:val="0"/>
        <w:spacing w:line="360" w:lineRule="auto"/>
        <w:ind w:firstLine="420" w:firstLineChars="2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不同教养方式对儿童发展的影响</w:t>
      </w:r>
    </w:p>
    <w:p>
      <w:pPr>
        <w:numPr>
          <w:ilvl w:val="0"/>
          <w:numId w:val="24"/>
        </w:numPr>
        <w:adjustRightInd w:val="0"/>
        <w:snapToGrid w:val="0"/>
        <w:spacing w:line="360" w:lineRule="auto"/>
        <w:ind w:firstLine="420" w:firstLineChars="200"/>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cstheme="minorEastAsia"/>
          <w:b w:val="0"/>
          <w:bCs/>
          <w:sz w:val="21"/>
          <w:szCs w:val="21"/>
          <w:lang w:val="en-US" w:eastAsia="zh-CN"/>
        </w:rPr>
        <w:t>亲子互动的概念及不同类型</w:t>
      </w:r>
    </w:p>
    <w:p>
      <w:pPr>
        <w:numPr>
          <w:ilvl w:val="0"/>
          <w:numId w:val="0"/>
        </w:numPr>
        <w:adjustRightInd w:val="0"/>
        <w:snapToGrid w:val="0"/>
        <w:spacing w:line="360" w:lineRule="auto"/>
        <w:ind w:firstLine="420" w:firstLineChars="200"/>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【教学重点、难点】</w:t>
      </w:r>
    </w:p>
    <w:p>
      <w:pPr>
        <w:numPr>
          <w:ilvl w:val="0"/>
          <w:numId w:val="0"/>
        </w:numPr>
        <w:adjustRightInd w:val="0"/>
        <w:snapToGrid w:val="0"/>
        <w:spacing w:line="360" w:lineRule="auto"/>
        <w:jc w:val="both"/>
        <w:rPr>
          <w:rFonts w:hint="eastAsia" w:asciiTheme="minorEastAsia" w:hAnsiTheme="minorEastAsia" w:eastAsiaTheme="minorEastAsia" w:cstheme="minorEastAsia"/>
          <w:b w:val="0"/>
          <w:bCs/>
          <w:sz w:val="21"/>
          <w:szCs w:val="21"/>
          <w:lang w:val="en-US" w:eastAsia="zh-CN"/>
        </w:rPr>
      </w:pPr>
      <w:r>
        <w:rPr>
          <w:rFonts w:hint="eastAsia" w:eastAsia="黑体" w:cs="Times New Roman"/>
          <w:b/>
          <w:bCs/>
          <w:sz w:val="28"/>
          <w:lang w:val="en-US" w:eastAsia="zh-CN"/>
        </w:rPr>
        <w:t xml:space="preserve">  </w:t>
      </w:r>
      <w:r>
        <w:rPr>
          <w:rFonts w:hint="eastAsia" w:asciiTheme="minorEastAsia" w:hAnsiTheme="minorEastAsia" w:eastAsiaTheme="minorEastAsia" w:cstheme="minorEastAsia"/>
          <w:b w:val="0"/>
          <w:bCs/>
          <w:sz w:val="21"/>
          <w:szCs w:val="21"/>
          <w:lang w:val="en-US" w:eastAsia="zh-CN"/>
        </w:rPr>
        <w:t xml:space="preserve"> 鲍姆林德划分的四种教养方式</w:t>
      </w:r>
    </w:p>
    <w:p>
      <w:pPr>
        <w:numPr>
          <w:ilvl w:val="0"/>
          <w:numId w:val="0"/>
        </w:numPr>
        <w:adjustRightInd w:val="0"/>
        <w:snapToGrid w:val="0"/>
        <w:spacing w:line="360" w:lineRule="auto"/>
        <w:jc w:val="both"/>
        <w:rPr>
          <w:rFonts w:hint="eastAsia" w:asciiTheme="minorEastAsia" w:hAnsiTheme="minorEastAsia" w:eastAsiaTheme="minorEastAsia" w:cstheme="minorEastAsia"/>
          <w:b w:val="0"/>
          <w:bCs/>
          <w:sz w:val="21"/>
          <w:szCs w:val="21"/>
          <w:lang w:val="en-US" w:eastAsia="zh-CN"/>
        </w:rPr>
      </w:pPr>
    </w:p>
    <w:p>
      <w:pPr>
        <w:numPr>
          <w:ilvl w:val="0"/>
          <w:numId w:val="8"/>
        </w:numPr>
        <w:adjustRightInd w:val="0"/>
        <w:snapToGrid w:val="0"/>
        <w:spacing w:line="360" w:lineRule="auto"/>
        <w:jc w:val="center"/>
        <w:rPr>
          <w:rFonts w:hint="eastAsia" w:eastAsia="黑体" w:cs="Times New Roman"/>
          <w:b/>
          <w:bCs/>
          <w:sz w:val="28"/>
          <w:lang w:val="en-US" w:eastAsia="zh-CN"/>
        </w:rPr>
      </w:pPr>
      <w:r>
        <w:rPr>
          <w:rFonts w:hint="eastAsia"/>
          <w:lang w:val="en-US" w:eastAsia="zh-CN"/>
        </w:rPr>
        <w:t xml:space="preserve">   </w:t>
      </w:r>
      <w:r>
        <w:rPr>
          <w:rFonts w:hint="eastAsia" w:eastAsia="黑体" w:cs="Times New Roman"/>
          <w:b/>
          <w:bCs/>
          <w:sz w:val="28"/>
          <w:lang w:val="en-US" w:eastAsia="zh-CN"/>
        </w:rPr>
        <w:t>学前儿童家庭教育的支持与指导模式</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【本章教学目的】</w:t>
      </w:r>
    </w:p>
    <w:p>
      <w:pPr>
        <w:widowControl w:val="0"/>
        <w:numPr>
          <w:ilvl w:val="0"/>
          <w:numId w:val="25"/>
        </w:numPr>
        <w:spacing w:line="360" w:lineRule="auto"/>
        <w:ind w:left="210" w:leftChars="0" w:firstLine="0" w:firstLineChars="0"/>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了解学前儿童家庭教育的社会支持系统的概念、目的及意义</w:t>
      </w:r>
    </w:p>
    <w:p>
      <w:pPr>
        <w:widowControl w:val="0"/>
        <w:numPr>
          <w:ilvl w:val="0"/>
          <w:numId w:val="25"/>
        </w:numPr>
        <w:spacing w:line="360" w:lineRule="auto"/>
        <w:ind w:left="210" w:leftChars="0" w:firstLine="0" w:firstLineChars="0"/>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掌握学前儿童家庭教育社会支持的途径与措施</w:t>
      </w:r>
    </w:p>
    <w:p>
      <w:pPr>
        <w:widowControl w:val="0"/>
        <w:numPr>
          <w:ilvl w:val="0"/>
          <w:numId w:val="25"/>
        </w:numPr>
        <w:spacing w:line="360" w:lineRule="auto"/>
        <w:ind w:left="210" w:leftChars="0" w:firstLine="0" w:firstLineChars="0"/>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掌握家庭教育指导的“4421”理论，了解国外学前儿童HIPPY家庭教育指导模式</w:t>
      </w:r>
    </w:p>
    <w:p>
      <w:pPr>
        <w:widowControl w:val="0"/>
        <w:numPr>
          <w:ilvl w:val="0"/>
          <w:numId w:val="25"/>
        </w:numPr>
        <w:spacing w:line="360" w:lineRule="auto"/>
        <w:ind w:left="210" w:leftChars="0" w:firstLine="0" w:firstLineChars="0"/>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掌握亲子沟通的有效方式</w:t>
      </w:r>
    </w:p>
    <w:p>
      <w:pPr>
        <w:widowControl w:val="0"/>
        <w:numPr>
          <w:ilvl w:val="0"/>
          <w:numId w:val="0"/>
        </w:numPr>
        <w:spacing w:line="360" w:lineRule="auto"/>
        <w:ind w:left="210" w:leftChars="0"/>
        <w:jc w:val="both"/>
        <w:rPr>
          <w:rFonts w:hint="eastAsia" w:asciiTheme="minorEastAsia" w:hAnsiTheme="minorEastAsia" w:eastAsiaTheme="minorEastAsia"/>
          <w:sz w:val="21"/>
          <w:szCs w:val="21"/>
          <w:lang w:val="en-US" w:eastAsia="zh-CN"/>
        </w:rPr>
      </w:pP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numPr>
          <w:ilvl w:val="0"/>
          <w:numId w:val="0"/>
        </w:numPr>
        <w:adjustRightInd w:val="0"/>
        <w:snapToGrid w:val="0"/>
        <w:spacing w:line="360" w:lineRule="auto"/>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    一、构建学前儿童家庭教育社会支持系统的目的与意义</w:t>
      </w:r>
    </w:p>
    <w:p>
      <w:pPr>
        <w:numPr>
          <w:ilvl w:val="0"/>
          <w:numId w:val="26"/>
        </w:numPr>
        <w:adjustRightInd w:val="0"/>
        <w:snapToGrid w:val="0"/>
        <w:spacing w:line="360" w:lineRule="auto"/>
        <w:ind w:left="0" w:leftChars="0" w:firstLine="420" w:firstLine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学前儿童家庭教育社会支持系统的界定</w:t>
      </w:r>
    </w:p>
    <w:p>
      <w:pPr>
        <w:numPr>
          <w:ilvl w:val="0"/>
          <w:numId w:val="26"/>
        </w:numPr>
        <w:adjustRightInd w:val="0"/>
        <w:snapToGrid w:val="0"/>
        <w:spacing w:line="360" w:lineRule="auto"/>
        <w:ind w:left="0" w:leftChars="0" w:firstLine="420" w:firstLine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构建学前儿童家庭教育社会支持系统的目的和意义</w:t>
      </w:r>
    </w:p>
    <w:p>
      <w:pPr>
        <w:numPr>
          <w:ilvl w:val="0"/>
          <w:numId w:val="0"/>
        </w:numPr>
        <w:adjustRightInd w:val="0"/>
        <w:snapToGrid w:val="0"/>
        <w:spacing w:line="360" w:lineRule="auto"/>
        <w:ind w:firstLine="42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二、社会支持学前儿童家庭教育的途径与措施</w:t>
      </w:r>
    </w:p>
    <w:p>
      <w:pPr>
        <w:numPr>
          <w:ilvl w:val="0"/>
          <w:numId w:val="27"/>
        </w:numPr>
        <w:adjustRightInd w:val="0"/>
        <w:snapToGrid w:val="0"/>
        <w:spacing w:line="360" w:lineRule="auto"/>
        <w:ind w:left="0" w:leftChars="0" w:firstLine="420" w:firstLine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我国社会支持家庭教育的现状和突出问题</w:t>
      </w:r>
    </w:p>
    <w:p>
      <w:pPr>
        <w:numPr>
          <w:ilvl w:val="0"/>
          <w:numId w:val="27"/>
        </w:numPr>
        <w:adjustRightInd w:val="0"/>
        <w:snapToGrid w:val="0"/>
        <w:spacing w:line="360" w:lineRule="auto"/>
        <w:ind w:left="0" w:leftChars="0" w:firstLine="420" w:firstLine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构建和完善学前儿童家庭教育社会支持系统的途径与措施</w:t>
      </w:r>
    </w:p>
    <w:p>
      <w:pPr>
        <w:numPr>
          <w:ilvl w:val="0"/>
          <w:numId w:val="0"/>
        </w:numPr>
        <w:adjustRightInd w:val="0"/>
        <w:snapToGrid w:val="0"/>
        <w:spacing w:line="360" w:lineRule="auto"/>
        <w:ind w:firstLine="42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三、国外HIPPY学前儿童家庭教育指导模式</w:t>
      </w:r>
    </w:p>
    <w:p>
      <w:pPr>
        <w:numPr>
          <w:ilvl w:val="0"/>
          <w:numId w:val="28"/>
        </w:numPr>
        <w:adjustRightInd w:val="0"/>
        <w:snapToGrid w:val="0"/>
        <w:spacing w:line="360" w:lineRule="auto"/>
        <w:ind w:left="0" w:leftChars="0" w:firstLine="420" w:firstLine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“4421”家庭教育理论指导模式</w:t>
      </w:r>
    </w:p>
    <w:p>
      <w:pPr>
        <w:numPr>
          <w:ilvl w:val="0"/>
          <w:numId w:val="28"/>
        </w:numPr>
        <w:adjustRightInd w:val="0"/>
        <w:snapToGrid w:val="0"/>
        <w:spacing w:line="360" w:lineRule="auto"/>
        <w:ind w:left="0" w:leftChars="0" w:firstLine="420" w:firstLine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HIPPY模式</w:t>
      </w:r>
    </w:p>
    <w:p>
      <w:pPr>
        <w:numPr>
          <w:ilvl w:val="0"/>
          <w:numId w:val="0"/>
        </w:numPr>
        <w:adjustRightInd w:val="0"/>
        <w:snapToGrid w:val="0"/>
        <w:spacing w:line="360" w:lineRule="auto"/>
        <w:ind w:left="420" w:left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四、亲子沟通的有效方式</w:t>
      </w:r>
    </w:p>
    <w:p>
      <w:pPr>
        <w:numPr>
          <w:ilvl w:val="0"/>
          <w:numId w:val="0"/>
        </w:numPr>
        <w:adjustRightInd w:val="0"/>
        <w:snapToGrid w:val="0"/>
        <w:spacing w:line="360" w:lineRule="auto"/>
        <w:ind w:left="420" w:left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（一）PET的介绍</w:t>
      </w:r>
    </w:p>
    <w:p>
      <w:pPr>
        <w:numPr>
          <w:ilvl w:val="0"/>
          <w:numId w:val="0"/>
        </w:numPr>
        <w:adjustRightInd w:val="0"/>
        <w:snapToGrid w:val="0"/>
        <w:spacing w:line="360" w:lineRule="auto"/>
        <w:ind w:left="420" w:left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（二）正面管教</w:t>
      </w:r>
    </w:p>
    <w:p>
      <w:pPr>
        <w:numPr>
          <w:ilvl w:val="0"/>
          <w:numId w:val="0"/>
        </w:numPr>
        <w:adjustRightInd w:val="0"/>
        <w:snapToGrid w:val="0"/>
        <w:spacing w:line="360" w:lineRule="auto"/>
        <w:ind w:firstLine="420"/>
        <w:jc w:val="left"/>
        <w:rPr>
          <w:rFonts w:hint="eastAsia" w:asciiTheme="minorEastAsia" w:hAnsiTheme="minorEastAsia" w:eastAsiaTheme="minorEastAsia" w:cstheme="minorEastAsia"/>
          <w:sz w:val="21"/>
          <w:szCs w:val="21"/>
          <w:lang w:val="en-US" w:eastAsia="zh-CN"/>
        </w:rPr>
      </w:pPr>
    </w:p>
    <w:p>
      <w:pPr>
        <w:numPr>
          <w:ilvl w:val="0"/>
          <w:numId w:val="0"/>
        </w:numPr>
        <w:adjustRightInd w:val="0"/>
        <w:snapToGrid w:val="0"/>
        <w:spacing w:line="360" w:lineRule="auto"/>
        <w:ind w:firstLine="420" w:firstLineChars="200"/>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【教学重点、难点】</w:t>
      </w:r>
    </w:p>
    <w:p>
      <w:pPr>
        <w:numPr>
          <w:ilvl w:val="0"/>
          <w:numId w:val="0"/>
        </w:numPr>
        <w:adjustRightInd w:val="0"/>
        <w:snapToGrid w:val="0"/>
        <w:spacing w:line="360" w:lineRule="auto"/>
        <w:jc w:val="both"/>
        <w:rPr>
          <w:rFonts w:hint="eastAsia" w:asciiTheme="minorEastAsia" w:hAnsiTheme="minorEastAsia" w:eastAsiaTheme="minorEastAsia" w:cstheme="minorEastAsia"/>
          <w:b w:val="0"/>
          <w:bCs/>
          <w:sz w:val="21"/>
          <w:szCs w:val="21"/>
          <w:lang w:val="en-US" w:eastAsia="zh-CN"/>
        </w:rPr>
      </w:pPr>
      <w:r>
        <w:rPr>
          <w:rFonts w:hint="eastAsia" w:asciiTheme="minorEastAsia" w:hAnsiTheme="minorEastAsia" w:eastAsiaTheme="minorEastAsia"/>
          <w:sz w:val="21"/>
          <w:szCs w:val="21"/>
          <w:lang w:val="en-US" w:eastAsia="zh-CN"/>
        </w:rPr>
        <w:t>了解支持学前儿童家庭教育的途径与措施；理解家庭教育指导的“4421”理论模式，了解“HIPPY”；</w:t>
      </w:r>
      <w:r>
        <w:rPr>
          <w:rFonts w:hint="eastAsia" w:asciiTheme="minorEastAsia" w:hAnsiTheme="minorEastAsia" w:eastAsiaTheme="minorEastAsia" w:cstheme="minorEastAsia"/>
          <w:b w:val="0"/>
          <w:bCs/>
          <w:sz w:val="21"/>
          <w:szCs w:val="21"/>
          <w:lang w:val="en-US" w:eastAsia="zh-CN"/>
        </w:rPr>
        <w:t>亲子沟通的有效方法</w:t>
      </w:r>
    </w:p>
    <w:p>
      <w:pPr>
        <w:numPr>
          <w:ilvl w:val="0"/>
          <w:numId w:val="8"/>
        </w:numPr>
        <w:adjustRightInd w:val="0"/>
        <w:snapToGrid w:val="0"/>
        <w:spacing w:line="360" w:lineRule="auto"/>
        <w:jc w:val="center"/>
        <w:rPr>
          <w:rFonts w:hint="eastAsia" w:eastAsia="黑体" w:cs="Times New Roman"/>
          <w:b/>
          <w:bCs/>
          <w:sz w:val="28"/>
          <w:lang w:val="en-US" w:eastAsia="zh-CN"/>
        </w:rPr>
      </w:pPr>
      <w:r>
        <w:rPr>
          <w:rFonts w:hint="eastAsia"/>
          <w:lang w:val="en-US" w:eastAsia="zh-CN"/>
        </w:rPr>
        <w:t xml:space="preserve">   </w:t>
      </w:r>
      <w:r>
        <w:rPr>
          <w:rFonts w:hint="eastAsia" w:eastAsia="黑体" w:cs="Times New Roman"/>
          <w:b/>
          <w:bCs/>
          <w:sz w:val="28"/>
          <w:lang w:val="en-US" w:eastAsia="zh-CN"/>
        </w:rPr>
        <w:t>从“小白”到“高手”：找到你的位置</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【本章教学目的】</w:t>
      </w:r>
    </w:p>
    <w:p>
      <w:pPr>
        <w:widowControl w:val="0"/>
        <w:numPr>
          <w:ilvl w:val="0"/>
          <w:numId w:val="29"/>
        </w:numPr>
        <w:spacing w:line="360" w:lineRule="auto"/>
        <w:ind w:left="210" w:leftChars="0"/>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掌握幼儿教师家园共同体建构能力发展的不同阶段和特征</w:t>
      </w:r>
    </w:p>
    <w:p>
      <w:pPr>
        <w:widowControl w:val="0"/>
        <w:numPr>
          <w:ilvl w:val="0"/>
          <w:numId w:val="29"/>
        </w:numPr>
        <w:spacing w:line="360" w:lineRule="auto"/>
        <w:ind w:left="210" w:leftChars="0"/>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熟悉幼儿教师家园共同体建构应具备的基本素养</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numPr>
          <w:ilvl w:val="0"/>
          <w:numId w:val="30"/>
        </w:numPr>
        <w:adjustRightInd w:val="0"/>
        <w:snapToGrid w:val="0"/>
        <w:spacing w:line="360" w:lineRule="auto"/>
        <w:ind w:left="210" w:leftChars="0" w:firstLine="0" w:firstLine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幼儿教师家园共同体建构能力发展的不同阶段</w:t>
      </w:r>
    </w:p>
    <w:p>
      <w:pPr>
        <w:numPr>
          <w:ilvl w:val="0"/>
          <w:numId w:val="31"/>
        </w:numPr>
        <w:adjustRightInd w:val="0"/>
        <w:snapToGrid w:val="0"/>
        <w:spacing w:line="360" w:lineRule="auto"/>
        <w:ind w:left="210" w:left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求生期的被动应对——总想往后躲</w:t>
      </w:r>
    </w:p>
    <w:p>
      <w:pPr>
        <w:numPr>
          <w:ilvl w:val="0"/>
          <w:numId w:val="31"/>
        </w:numPr>
        <w:adjustRightInd w:val="0"/>
        <w:snapToGrid w:val="0"/>
        <w:spacing w:line="360" w:lineRule="auto"/>
        <w:ind w:left="210" w:left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巩固期教师的实践总结——我要让你知道</w:t>
      </w:r>
    </w:p>
    <w:p>
      <w:pPr>
        <w:numPr>
          <w:ilvl w:val="0"/>
          <w:numId w:val="31"/>
        </w:numPr>
        <w:adjustRightInd w:val="0"/>
        <w:snapToGrid w:val="0"/>
        <w:spacing w:line="360" w:lineRule="auto"/>
        <w:ind w:left="210" w:left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更新期教师的突破调整——你应该做到</w:t>
      </w:r>
    </w:p>
    <w:p>
      <w:pPr>
        <w:numPr>
          <w:ilvl w:val="0"/>
          <w:numId w:val="31"/>
        </w:numPr>
        <w:adjustRightInd w:val="0"/>
        <w:snapToGrid w:val="0"/>
        <w:spacing w:line="360" w:lineRule="auto"/>
        <w:ind w:left="210" w:left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成熟教师的游刃有余——我们可以做到</w:t>
      </w:r>
    </w:p>
    <w:p>
      <w:pPr>
        <w:numPr>
          <w:ilvl w:val="0"/>
          <w:numId w:val="30"/>
        </w:numPr>
        <w:adjustRightInd w:val="0"/>
        <w:snapToGrid w:val="0"/>
        <w:spacing w:line="360" w:lineRule="auto"/>
        <w:ind w:left="210" w:leftChars="0" w:firstLine="0" w:firstLine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幼儿教师家园共同体建构的素养</w:t>
      </w:r>
    </w:p>
    <w:p>
      <w:pPr>
        <w:numPr>
          <w:ilvl w:val="0"/>
          <w:numId w:val="32"/>
        </w:numPr>
        <w:adjustRightInd w:val="0"/>
        <w:snapToGrid w:val="0"/>
        <w:spacing w:line="360" w:lineRule="auto"/>
        <w:ind w:firstLine="210" w:firstLineChars="10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师德为先，关爱儿童</w:t>
      </w:r>
    </w:p>
    <w:p>
      <w:pPr>
        <w:numPr>
          <w:ilvl w:val="0"/>
          <w:numId w:val="32"/>
        </w:numPr>
        <w:adjustRightInd w:val="0"/>
        <w:snapToGrid w:val="0"/>
        <w:spacing w:line="360" w:lineRule="auto"/>
        <w:ind w:firstLine="210" w:firstLineChars="10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重视家庭在儿童发展中的影响</w:t>
      </w:r>
    </w:p>
    <w:p>
      <w:pPr>
        <w:numPr>
          <w:ilvl w:val="0"/>
          <w:numId w:val="32"/>
        </w:numPr>
        <w:adjustRightInd w:val="0"/>
        <w:snapToGrid w:val="0"/>
        <w:spacing w:line="360" w:lineRule="auto"/>
        <w:ind w:firstLine="210" w:firstLineChars="10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视家庭为儿童教育中的合作伙伴</w:t>
      </w:r>
    </w:p>
    <w:p>
      <w:pPr>
        <w:numPr>
          <w:ilvl w:val="0"/>
          <w:numId w:val="32"/>
        </w:numPr>
        <w:adjustRightInd w:val="0"/>
        <w:snapToGrid w:val="0"/>
        <w:spacing w:line="360" w:lineRule="auto"/>
        <w:ind w:firstLine="210" w:firstLineChars="10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经常反思和总结</w:t>
      </w:r>
    </w:p>
    <w:p>
      <w:pPr>
        <w:numPr>
          <w:ilvl w:val="0"/>
          <w:numId w:val="32"/>
        </w:numPr>
        <w:adjustRightInd w:val="0"/>
        <w:snapToGrid w:val="0"/>
        <w:spacing w:line="360" w:lineRule="auto"/>
        <w:ind w:firstLine="210" w:firstLineChars="10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不断寻求支持、合作与指导</w:t>
      </w:r>
    </w:p>
    <w:p>
      <w:pPr>
        <w:numPr>
          <w:ilvl w:val="0"/>
          <w:numId w:val="0"/>
        </w:numPr>
        <w:adjustRightInd w:val="0"/>
        <w:snapToGrid w:val="0"/>
        <w:spacing w:line="360" w:lineRule="auto"/>
        <w:ind w:firstLine="420" w:firstLineChars="200"/>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【教学重点、难点】</w:t>
      </w:r>
    </w:p>
    <w:p>
      <w:pPr>
        <w:numPr>
          <w:ilvl w:val="0"/>
          <w:numId w:val="0"/>
        </w:numPr>
        <w:adjustRightInd w:val="0"/>
        <w:snapToGrid w:val="0"/>
        <w:spacing w:line="360" w:lineRule="auto"/>
        <w:ind w:firstLine="420" w:firstLineChars="200"/>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掌握幼儿教师家园共同体建构能力发展的不同阶段和特征；熟悉幼儿教师家园共同体建构应具备的基本素养</w:t>
      </w:r>
    </w:p>
    <w:p>
      <w:pPr>
        <w:numPr>
          <w:ilvl w:val="0"/>
          <w:numId w:val="0"/>
        </w:numPr>
        <w:adjustRightInd w:val="0"/>
        <w:snapToGrid w:val="0"/>
        <w:spacing w:line="360" w:lineRule="auto"/>
        <w:ind w:firstLine="420" w:firstLineChars="200"/>
        <w:jc w:val="both"/>
        <w:rPr>
          <w:rFonts w:hint="eastAsia" w:asciiTheme="minorEastAsia" w:hAnsiTheme="minorEastAsia" w:eastAsiaTheme="minorEastAsia"/>
          <w:sz w:val="21"/>
          <w:szCs w:val="21"/>
          <w:lang w:val="en-US" w:eastAsia="zh-CN"/>
        </w:rPr>
      </w:pPr>
    </w:p>
    <w:p>
      <w:pPr>
        <w:numPr>
          <w:ilvl w:val="0"/>
          <w:numId w:val="0"/>
        </w:numPr>
        <w:adjustRightInd w:val="0"/>
        <w:snapToGrid w:val="0"/>
        <w:spacing w:line="360" w:lineRule="auto"/>
        <w:ind w:firstLine="420" w:firstLineChars="200"/>
        <w:jc w:val="both"/>
        <w:rPr>
          <w:rFonts w:hint="eastAsia" w:asciiTheme="minorEastAsia" w:hAnsiTheme="minorEastAsia" w:eastAsiaTheme="minorEastAsia"/>
          <w:sz w:val="21"/>
          <w:szCs w:val="21"/>
          <w:lang w:val="en-US" w:eastAsia="zh-CN"/>
        </w:rPr>
      </w:pPr>
    </w:p>
    <w:p>
      <w:pPr>
        <w:numPr>
          <w:ilvl w:val="0"/>
          <w:numId w:val="8"/>
        </w:numPr>
        <w:adjustRightInd w:val="0"/>
        <w:snapToGrid w:val="0"/>
        <w:spacing w:line="360" w:lineRule="auto"/>
        <w:jc w:val="center"/>
        <w:rPr>
          <w:rFonts w:hint="eastAsia" w:eastAsia="黑体" w:cs="Times New Roman"/>
          <w:b/>
          <w:bCs/>
          <w:sz w:val="28"/>
          <w:lang w:val="en-US" w:eastAsia="zh-CN"/>
        </w:rPr>
      </w:pPr>
      <w:r>
        <w:rPr>
          <w:rFonts w:hint="eastAsia"/>
          <w:lang w:val="en-US" w:eastAsia="zh-CN"/>
        </w:rPr>
        <w:t xml:space="preserve">   </w:t>
      </w:r>
      <w:r>
        <w:rPr>
          <w:rFonts w:hint="eastAsia" w:eastAsia="黑体" w:cs="Times New Roman"/>
          <w:b/>
          <w:bCs/>
          <w:sz w:val="28"/>
          <w:lang w:val="en-US" w:eastAsia="zh-CN"/>
        </w:rPr>
        <w:t>开启共同体合作的密码：共情力是天赋也是努力</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【本章教学目的】</w:t>
      </w:r>
    </w:p>
    <w:p>
      <w:pPr>
        <w:widowControl w:val="0"/>
        <w:numPr>
          <w:ilvl w:val="0"/>
          <w:numId w:val="33"/>
        </w:numPr>
        <w:spacing w:line="360" w:lineRule="auto"/>
        <w:ind w:firstLine="210" w:firstLineChars="100"/>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了解亲师沟通的关键因素及亲师沟通模型</w:t>
      </w:r>
    </w:p>
    <w:p>
      <w:pPr>
        <w:widowControl w:val="0"/>
        <w:numPr>
          <w:ilvl w:val="0"/>
          <w:numId w:val="33"/>
        </w:numPr>
        <w:spacing w:line="360" w:lineRule="auto"/>
        <w:ind w:firstLine="210" w:firstLineChars="100"/>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初步掌握在高效沟通中如何听、如何说的策略</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numPr>
          <w:ilvl w:val="0"/>
          <w:numId w:val="34"/>
        </w:numPr>
        <w:adjustRightInd w:val="0"/>
        <w:snapToGrid w:val="0"/>
        <w:spacing w:line="360" w:lineRule="auto"/>
        <w:ind w:left="210" w:left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亲师沟通中的关键因素：沟通目的、说、听</w:t>
      </w:r>
    </w:p>
    <w:p>
      <w:pPr>
        <w:numPr>
          <w:ilvl w:val="0"/>
          <w:numId w:val="34"/>
        </w:numPr>
        <w:adjustRightInd w:val="0"/>
        <w:snapToGrid w:val="0"/>
        <w:spacing w:line="360" w:lineRule="auto"/>
        <w:ind w:left="210" w:left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亲师沟通胜任力模型</w:t>
      </w:r>
    </w:p>
    <w:p>
      <w:pPr>
        <w:numPr>
          <w:ilvl w:val="0"/>
          <w:numId w:val="34"/>
        </w:numPr>
        <w:adjustRightInd w:val="0"/>
        <w:snapToGrid w:val="0"/>
        <w:spacing w:line="360" w:lineRule="auto"/>
        <w:ind w:left="210" w:left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如何说，家长才愿意听</w:t>
      </w:r>
    </w:p>
    <w:p>
      <w:pPr>
        <w:numPr>
          <w:ilvl w:val="0"/>
          <w:numId w:val="35"/>
        </w:numPr>
        <w:adjustRightInd w:val="0"/>
        <w:snapToGrid w:val="0"/>
        <w:spacing w:line="360" w:lineRule="auto"/>
        <w:ind w:firstLine="210" w:firstLineChars="10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用“事实”说话</w:t>
      </w:r>
    </w:p>
    <w:p>
      <w:pPr>
        <w:numPr>
          <w:ilvl w:val="0"/>
          <w:numId w:val="35"/>
        </w:numPr>
        <w:adjustRightInd w:val="0"/>
        <w:snapToGrid w:val="0"/>
        <w:spacing w:line="360" w:lineRule="auto"/>
        <w:ind w:firstLine="210" w:firstLineChars="10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“我”信息的表达</w:t>
      </w:r>
    </w:p>
    <w:p>
      <w:pPr>
        <w:numPr>
          <w:ilvl w:val="0"/>
          <w:numId w:val="34"/>
        </w:numPr>
        <w:adjustRightInd w:val="0"/>
        <w:snapToGrid w:val="0"/>
        <w:spacing w:line="360" w:lineRule="auto"/>
        <w:ind w:left="210" w:left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如何听，家长才愿意说</w:t>
      </w:r>
    </w:p>
    <w:p>
      <w:pPr>
        <w:numPr>
          <w:ilvl w:val="0"/>
          <w:numId w:val="36"/>
        </w:numPr>
        <w:adjustRightInd w:val="0"/>
        <w:snapToGrid w:val="0"/>
        <w:spacing w:line="360" w:lineRule="auto"/>
        <w:ind w:left="210" w:leftChars="0" w:firstLine="0" w:firstLine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用心做好准备</w:t>
      </w:r>
    </w:p>
    <w:p>
      <w:pPr>
        <w:numPr>
          <w:ilvl w:val="0"/>
          <w:numId w:val="36"/>
        </w:numPr>
        <w:adjustRightInd w:val="0"/>
        <w:snapToGrid w:val="0"/>
        <w:spacing w:line="360" w:lineRule="auto"/>
        <w:ind w:left="210" w:leftChars="0" w:firstLine="0" w:firstLine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先讲爱</w:t>
      </w:r>
    </w:p>
    <w:p>
      <w:pPr>
        <w:numPr>
          <w:ilvl w:val="0"/>
          <w:numId w:val="36"/>
        </w:numPr>
        <w:adjustRightInd w:val="0"/>
        <w:snapToGrid w:val="0"/>
        <w:spacing w:line="360" w:lineRule="auto"/>
        <w:ind w:left="210" w:leftChars="0" w:firstLine="0" w:firstLine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后讲理</w:t>
      </w:r>
    </w:p>
    <w:p>
      <w:pPr>
        <w:numPr>
          <w:ilvl w:val="0"/>
          <w:numId w:val="34"/>
        </w:numPr>
        <w:adjustRightInd w:val="0"/>
        <w:snapToGrid w:val="0"/>
        <w:spacing w:line="360" w:lineRule="auto"/>
        <w:ind w:left="210" w:left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沟通小技巧</w:t>
      </w:r>
    </w:p>
    <w:p>
      <w:pPr>
        <w:numPr>
          <w:ilvl w:val="0"/>
          <w:numId w:val="37"/>
        </w:numPr>
        <w:adjustRightInd w:val="0"/>
        <w:snapToGrid w:val="0"/>
        <w:spacing w:line="360" w:lineRule="auto"/>
        <w:ind w:firstLine="210" w:firstLineChars="10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和家长沟通没有信心怎么办</w:t>
      </w:r>
    </w:p>
    <w:p>
      <w:pPr>
        <w:numPr>
          <w:ilvl w:val="0"/>
          <w:numId w:val="37"/>
        </w:numPr>
        <w:adjustRightInd w:val="0"/>
        <w:snapToGrid w:val="0"/>
        <w:spacing w:line="360" w:lineRule="auto"/>
        <w:ind w:firstLine="210" w:firstLineChars="10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如何应对沟通中的冲突</w:t>
      </w:r>
    </w:p>
    <w:p>
      <w:pPr>
        <w:numPr>
          <w:ilvl w:val="0"/>
          <w:numId w:val="0"/>
        </w:numPr>
        <w:adjustRightInd w:val="0"/>
        <w:snapToGrid w:val="0"/>
        <w:spacing w:line="360" w:lineRule="auto"/>
        <w:ind w:firstLine="420" w:firstLineChars="200"/>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【教学重点、难点】</w:t>
      </w:r>
    </w:p>
    <w:p>
      <w:pPr>
        <w:numPr>
          <w:ilvl w:val="0"/>
          <w:numId w:val="0"/>
        </w:numPr>
        <w:adjustRightInd w:val="0"/>
        <w:snapToGrid w:val="0"/>
        <w:spacing w:line="360" w:lineRule="auto"/>
        <w:ind w:firstLine="420" w:firstLineChars="200"/>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了解教师与家长沟通的关键因素；初步掌握在高效沟通中如何听、如何说的策略</w:t>
      </w:r>
    </w:p>
    <w:p>
      <w:pPr>
        <w:numPr>
          <w:ilvl w:val="0"/>
          <w:numId w:val="0"/>
        </w:numPr>
        <w:adjustRightInd w:val="0"/>
        <w:snapToGrid w:val="0"/>
        <w:spacing w:line="360" w:lineRule="auto"/>
        <w:ind w:firstLine="420" w:firstLineChars="200"/>
        <w:jc w:val="both"/>
        <w:rPr>
          <w:rFonts w:hint="eastAsia" w:asciiTheme="minorEastAsia" w:hAnsiTheme="minorEastAsia" w:eastAsiaTheme="minorEastAsia"/>
          <w:sz w:val="21"/>
          <w:szCs w:val="21"/>
          <w:lang w:val="en-US" w:eastAsia="zh-CN"/>
        </w:rPr>
      </w:pPr>
    </w:p>
    <w:p>
      <w:pPr>
        <w:numPr>
          <w:ilvl w:val="0"/>
          <w:numId w:val="8"/>
        </w:numPr>
        <w:adjustRightInd w:val="0"/>
        <w:snapToGrid w:val="0"/>
        <w:spacing w:line="360" w:lineRule="auto"/>
        <w:jc w:val="center"/>
        <w:rPr>
          <w:rFonts w:hint="eastAsia" w:eastAsia="黑体" w:cs="Times New Roman"/>
          <w:b/>
          <w:bCs/>
          <w:sz w:val="28"/>
          <w:lang w:val="en-US" w:eastAsia="zh-CN"/>
        </w:rPr>
      </w:pPr>
      <w:r>
        <w:rPr>
          <w:rFonts w:hint="eastAsia"/>
          <w:lang w:val="en-US" w:eastAsia="zh-CN"/>
        </w:rPr>
        <w:t xml:space="preserve">   </w:t>
      </w:r>
      <w:r>
        <w:rPr>
          <w:rFonts w:hint="eastAsia" w:eastAsia="黑体" w:cs="Times New Roman"/>
          <w:b/>
          <w:bCs/>
          <w:sz w:val="28"/>
          <w:lang w:val="en-US" w:eastAsia="zh-CN"/>
        </w:rPr>
        <w:t>“底气”这样来——扎实的幼教知识和能力</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【本章教学目的】</w:t>
      </w:r>
    </w:p>
    <w:p>
      <w:pPr>
        <w:widowControl w:val="0"/>
        <w:numPr>
          <w:ilvl w:val="0"/>
          <w:numId w:val="38"/>
        </w:numPr>
        <w:spacing w:line="360" w:lineRule="auto"/>
        <w:ind w:firstLine="210" w:firstLineChars="100"/>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了解观察解读幼儿的原则和策略，具备一定的观察幼儿，解读幼儿的能力</w:t>
      </w:r>
    </w:p>
    <w:p>
      <w:pPr>
        <w:widowControl w:val="0"/>
        <w:numPr>
          <w:ilvl w:val="0"/>
          <w:numId w:val="38"/>
        </w:numPr>
        <w:spacing w:line="360" w:lineRule="auto"/>
        <w:ind w:firstLine="210" w:firstLineChars="100"/>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能够基于促进幼儿整体发展的立场，为家长提供良好的建议</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numPr>
          <w:ilvl w:val="0"/>
          <w:numId w:val="39"/>
        </w:numPr>
        <w:adjustRightInd w:val="0"/>
        <w:snapToGrid w:val="0"/>
        <w:spacing w:line="360" w:lineRule="auto"/>
        <w:ind w:left="210" w:leftChars="0" w:firstLine="0" w:firstLine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“看到孩子的闪光点”——观察和解读幼儿</w:t>
      </w:r>
    </w:p>
    <w:p>
      <w:pPr>
        <w:numPr>
          <w:ilvl w:val="0"/>
          <w:numId w:val="40"/>
        </w:numPr>
        <w:adjustRightInd w:val="0"/>
        <w:snapToGrid w:val="0"/>
        <w:spacing w:line="360" w:lineRule="auto"/>
        <w:ind w:left="210" w:left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相信“儿童是有能力的”</w:t>
      </w:r>
    </w:p>
    <w:p>
      <w:pPr>
        <w:numPr>
          <w:ilvl w:val="0"/>
          <w:numId w:val="40"/>
        </w:numPr>
        <w:adjustRightInd w:val="0"/>
        <w:snapToGrid w:val="0"/>
        <w:spacing w:line="360" w:lineRule="auto"/>
        <w:ind w:left="210" w:left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让儿童的学习看得见</w:t>
      </w:r>
    </w:p>
    <w:p>
      <w:pPr>
        <w:numPr>
          <w:ilvl w:val="0"/>
          <w:numId w:val="40"/>
        </w:numPr>
        <w:adjustRightInd w:val="0"/>
        <w:snapToGrid w:val="0"/>
        <w:spacing w:line="360" w:lineRule="auto"/>
        <w:ind w:left="210" w:left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关注幼儿“已经能做什么了”</w:t>
      </w:r>
    </w:p>
    <w:p>
      <w:pPr>
        <w:numPr>
          <w:ilvl w:val="0"/>
          <w:numId w:val="39"/>
        </w:numPr>
        <w:adjustRightInd w:val="0"/>
        <w:snapToGrid w:val="0"/>
        <w:spacing w:line="360" w:lineRule="auto"/>
        <w:ind w:left="210" w:leftChars="0" w:firstLine="0" w:firstLine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“家庭的影响是第一位的”——为家长提供良好的建议</w:t>
      </w:r>
    </w:p>
    <w:p>
      <w:pPr>
        <w:numPr>
          <w:ilvl w:val="0"/>
          <w:numId w:val="41"/>
        </w:numPr>
        <w:adjustRightInd w:val="0"/>
        <w:snapToGrid w:val="0"/>
        <w:spacing w:line="360" w:lineRule="auto"/>
        <w:ind w:left="210" w:left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创设支持幼儿成长的家庭环境</w:t>
      </w:r>
    </w:p>
    <w:p>
      <w:pPr>
        <w:numPr>
          <w:ilvl w:val="0"/>
          <w:numId w:val="41"/>
        </w:numPr>
        <w:adjustRightInd w:val="0"/>
        <w:snapToGrid w:val="0"/>
        <w:spacing w:line="360" w:lineRule="auto"/>
        <w:ind w:left="210" w:left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提高亲子互动的质量</w:t>
      </w:r>
    </w:p>
    <w:p>
      <w:pPr>
        <w:numPr>
          <w:ilvl w:val="0"/>
          <w:numId w:val="0"/>
        </w:numPr>
        <w:adjustRightInd w:val="0"/>
        <w:snapToGrid w:val="0"/>
        <w:spacing w:line="360" w:lineRule="auto"/>
        <w:ind w:firstLine="420" w:firstLineChars="200"/>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【教学重点、难点】</w:t>
      </w:r>
    </w:p>
    <w:p>
      <w:pPr>
        <w:numPr>
          <w:ilvl w:val="0"/>
          <w:numId w:val="0"/>
        </w:numPr>
        <w:adjustRightInd w:val="0"/>
        <w:snapToGrid w:val="0"/>
        <w:spacing w:line="360" w:lineRule="auto"/>
        <w:ind w:firstLine="420" w:firstLineChars="200"/>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具备一定的观察与解读幼儿的能力；能够基于促进幼儿整体发展的立场，为家长提供良好的建议</w:t>
      </w:r>
    </w:p>
    <w:p>
      <w:pPr>
        <w:numPr>
          <w:ilvl w:val="0"/>
          <w:numId w:val="0"/>
        </w:numPr>
        <w:adjustRightInd w:val="0"/>
        <w:snapToGrid w:val="0"/>
        <w:spacing w:line="360" w:lineRule="auto"/>
        <w:ind w:firstLine="420" w:firstLineChars="200"/>
        <w:jc w:val="both"/>
        <w:rPr>
          <w:rFonts w:hint="eastAsia" w:asciiTheme="minorEastAsia" w:hAnsiTheme="minorEastAsia" w:eastAsiaTheme="minorEastAsia"/>
          <w:sz w:val="21"/>
          <w:szCs w:val="21"/>
          <w:lang w:val="en-US" w:eastAsia="zh-CN"/>
        </w:rPr>
      </w:pPr>
    </w:p>
    <w:p>
      <w:pPr>
        <w:numPr>
          <w:ilvl w:val="0"/>
          <w:numId w:val="0"/>
        </w:numPr>
        <w:adjustRightInd w:val="0"/>
        <w:snapToGrid w:val="0"/>
        <w:spacing w:line="360" w:lineRule="auto"/>
        <w:ind w:firstLine="420" w:firstLineChars="200"/>
        <w:jc w:val="both"/>
        <w:rPr>
          <w:rFonts w:hint="eastAsia" w:asciiTheme="minorEastAsia" w:hAnsiTheme="minorEastAsia" w:eastAsiaTheme="minorEastAsia"/>
          <w:sz w:val="21"/>
          <w:szCs w:val="21"/>
          <w:lang w:val="en-US" w:eastAsia="zh-CN"/>
        </w:rPr>
      </w:pPr>
    </w:p>
    <w:p>
      <w:pPr>
        <w:numPr>
          <w:ilvl w:val="0"/>
          <w:numId w:val="0"/>
        </w:numPr>
        <w:adjustRightInd w:val="0"/>
        <w:snapToGrid w:val="0"/>
        <w:spacing w:line="360" w:lineRule="auto"/>
        <w:jc w:val="center"/>
        <w:rPr>
          <w:rFonts w:hint="eastAsia" w:eastAsia="黑体" w:cs="Times New Roman"/>
          <w:b/>
          <w:bCs/>
          <w:sz w:val="28"/>
          <w:lang w:val="en-US" w:eastAsia="zh-CN"/>
        </w:rPr>
      </w:pPr>
      <w:r>
        <w:rPr>
          <w:rFonts w:hint="eastAsia" w:eastAsia="黑体" w:cs="Times New Roman"/>
          <w:b/>
          <w:bCs/>
          <w:sz w:val="28"/>
          <w:lang w:val="en-US" w:eastAsia="zh-CN"/>
        </w:rPr>
        <w:t xml:space="preserve">第十章  </w:t>
      </w:r>
      <w:r>
        <w:rPr>
          <w:rFonts w:hint="eastAsia"/>
          <w:lang w:val="en-US" w:eastAsia="zh-CN"/>
        </w:rPr>
        <w:t xml:space="preserve">  </w:t>
      </w:r>
      <w:r>
        <w:rPr>
          <w:rFonts w:hint="eastAsia" w:eastAsia="黑体" w:cs="Times New Roman"/>
          <w:b/>
          <w:bCs/>
          <w:sz w:val="28"/>
          <w:lang w:val="en-US" w:eastAsia="zh-CN"/>
        </w:rPr>
        <w:t>构建家园共同体的途径</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【本章教学目的】</w:t>
      </w:r>
    </w:p>
    <w:p>
      <w:pPr>
        <w:widowControl w:val="0"/>
        <w:numPr>
          <w:ilvl w:val="0"/>
          <w:numId w:val="42"/>
        </w:numPr>
        <w:spacing w:line="360" w:lineRule="auto"/>
        <w:ind w:left="210" w:leftChars="0"/>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掌握家委会、家访、家长会、家园开放日、家长沙龙等家园共同体建构的途径</w:t>
      </w:r>
    </w:p>
    <w:p>
      <w:pPr>
        <w:widowControl w:val="0"/>
        <w:numPr>
          <w:ilvl w:val="0"/>
          <w:numId w:val="42"/>
        </w:numPr>
        <w:spacing w:line="360" w:lineRule="auto"/>
        <w:ind w:left="210" w:leftChars="0"/>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大致了解建构家委会、家访、家长会、家园开放日、家长沙龙等家园共同体过程中会遇到的问题</w:t>
      </w:r>
    </w:p>
    <w:p>
      <w:pPr>
        <w:widowControl w:val="0"/>
        <w:numPr>
          <w:ilvl w:val="0"/>
          <w:numId w:val="42"/>
        </w:numPr>
        <w:spacing w:line="360" w:lineRule="auto"/>
        <w:ind w:left="210" w:leftChars="0"/>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掌握与家长在不同共同体建构中的互动、沟通要领</w:t>
      </w:r>
    </w:p>
    <w:p>
      <w:pPr>
        <w:numPr>
          <w:ilvl w:val="0"/>
          <w:numId w:val="0"/>
        </w:numPr>
        <w:adjustRightInd w:val="0"/>
        <w:snapToGrid w:val="0"/>
        <w:spacing w:line="360" w:lineRule="auto"/>
        <w:jc w:val="center"/>
        <w:rPr>
          <w:rFonts w:hint="eastAsia" w:eastAsia="黑体" w:cs="Times New Roman"/>
          <w:b/>
          <w:bCs/>
          <w:sz w:val="28"/>
          <w:lang w:val="en-US" w:eastAsia="zh-CN"/>
        </w:rPr>
      </w:pPr>
      <w:r>
        <w:rPr>
          <w:rFonts w:hint="eastAsia" w:eastAsia="黑体" w:cs="Times New Roman"/>
          <w:b/>
          <w:bCs/>
          <w:sz w:val="28"/>
          <w:lang w:val="en-US" w:eastAsia="zh-CN"/>
        </w:rPr>
        <w:t>第一节  家委会</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numPr>
          <w:ilvl w:val="0"/>
          <w:numId w:val="43"/>
        </w:numPr>
        <w:adjustRightInd w:val="0"/>
        <w:snapToGrid w:val="0"/>
        <w:spacing w:line="360" w:lineRule="auto"/>
        <w:ind w:firstLine="630" w:firstLineChars="3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家委会建立前的准备工作</w:t>
      </w:r>
    </w:p>
    <w:p>
      <w:pPr>
        <w:numPr>
          <w:ilvl w:val="0"/>
          <w:numId w:val="43"/>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如何组织开展家委会工作</w:t>
      </w:r>
    </w:p>
    <w:p>
      <w:pPr>
        <w:numPr>
          <w:ilvl w:val="0"/>
          <w:numId w:val="43"/>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需要注意的问题</w:t>
      </w:r>
    </w:p>
    <w:p>
      <w:pPr>
        <w:numPr>
          <w:ilvl w:val="0"/>
          <w:numId w:val="0"/>
        </w:numPr>
        <w:adjustRightInd w:val="0"/>
        <w:snapToGrid w:val="0"/>
        <w:spacing w:line="360" w:lineRule="auto"/>
        <w:ind w:firstLine="420" w:firstLineChars="200"/>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【教学重点、难点】</w:t>
      </w:r>
    </w:p>
    <w:p>
      <w:pPr>
        <w:numPr>
          <w:ilvl w:val="0"/>
          <w:numId w:val="0"/>
        </w:numPr>
        <w:adjustRightInd w:val="0"/>
        <w:snapToGrid w:val="0"/>
        <w:spacing w:line="360" w:lineRule="auto"/>
        <w:ind w:firstLine="560"/>
        <w:jc w:val="both"/>
        <w:rPr>
          <w:rFonts w:hint="default" w:ascii="宋体" w:hAnsi="宋体"/>
          <w:sz w:val="21"/>
          <w:szCs w:val="21"/>
          <w:lang w:val="en-US" w:eastAsia="zh-CN"/>
        </w:rPr>
      </w:pPr>
      <w:r>
        <w:rPr>
          <w:rFonts w:hint="eastAsia" w:ascii="宋体" w:hAnsi="宋体"/>
          <w:sz w:val="21"/>
          <w:szCs w:val="21"/>
          <w:lang w:val="en-US" w:eastAsia="zh-CN"/>
        </w:rPr>
        <w:t>如何组织开展家委会的工作及其过程中与家长的沟通</w:t>
      </w:r>
    </w:p>
    <w:p>
      <w:pPr>
        <w:numPr>
          <w:ilvl w:val="0"/>
          <w:numId w:val="0"/>
        </w:numPr>
        <w:adjustRightInd w:val="0"/>
        <w:snapToGrid w:val="0"/>
        <w:spacing w:line="360" w:lineRule="auto"/>
        <w:jc w:val="center"/>
        <w:rPr>
          <w:rFonts w:hint="default" w:eastAsia="黑体" w:cs="Times New Roman"/>
          <w:b/>
          <w:bCs/>
          <w:sz w:val="28"/>
          <w:lang w:val="en-US" w:eastAsia="zh-CN"/>
        </w:rPr>
      </w:pPr>
      <w:r>
        <w:rPr>
          <w:rFonts w:hint="eastAsia" w:eastAsia="黑体" w:cs="Times New Roman"/>
          <w:b/>
          <w:bCs/>
          <w:sz w:val="28"/>
          <w:lang w:val="en-US" w:eastAsia="zh-CN"/>
        </w:rPr>
        <w:t>第二节  家访</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numPr>
          <w:ilvl w:val="0"/>
          <w:numId w:val="44"/>
        </w:numPr>
        <w:adjustRightInd w:val="0"/>
        <w:snapToGrid w:val="0"/>
        <w:spacing w:line="360" w:lineRule="auto"/>
        <w:ind w:left="525" w:leftChars="0" w:firstLine="0" w:firstLine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家访前的准备工作</w:t>
      </w:r>
    </w:p>
    <w:p>
      <w:pPr>
        <w:numPr>
          <w:ilvl w:val="0"/>
          <w:numId w:val="44"/>
        </w:numPr>
        <w:adjustRightInd w:val="0"/>
        <w:snapToGrid w:val="0"/>
        <w:spacing w:line="360" w:lineRule="auto"/>
        <w:ind w:left="525" w:leftChars="0" w:firstLine="0" w:firstLineChars="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家访的实施</w:t>
      </w:r>
    </w:p>
    <w:p>
      <w:pPr>
        <w:numPr>
          <w:ilvl w:val="0"/>
          <w:numId w:val="44"/>
        </w:numPr>
        <w:adjustRightInd w:val="0"/>
        <w:snapToGrid w:val="0"/>
        <w:spacing w:line="360" w:lineRule="auto"/>
        <w:ind w:left="525" w:leftChars="0" w:firstLine="0" w:firstLineChars="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家访中教师应展现的素养</w:t>
      </w:r>
    </w:p>
    <w:p>
      <w:pPr>
        <w:numPr>
          <w:ilvl w:val="0"/>
          <w:numId w:val="44"/>
        </w:numPr>
        <w:adjustRightInd w:val="0"/>
        <w:snapToGrid w:val="0"/>
        <w:spacing w:line="360" w:lineRule="auto"/>
        <w:ind w:left="525" w:leftChars="0" w:firstLine="0" w:firstLineChars="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家访中应该注意的问题</w:t>
      </w:r>
    </w:p>
    <w:p>
      <w:pPr>
        <w:numPr>
          <w:ilvl w:val="0"/>
          <w:numId w:val="0"/>
        </w:numPr>
        <w:adjustRightInd w:val="0"/>
        <w:snapToGrid w:val="0"/>
        <w:spacing w:line="360" w:lineRule="auto"/>
        <w:ind w:firstLine="420" w:firstLineChars="200"/>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【教学重点、难点】</w:t>
      </w:r>
    </w:p>
    <w:p>
      <w:pPr>
        <w:numPr>
          <w:ilvl w:val="0"/>
          <w:numId w:val="0"/>
        </w:numPr>
        <w:adjustRightInd w:val="0"/>
        <w:snapToGrid w:val="0"/>
        <w:spacing w:line="360" w:lineRule="auto"/>
        <w:ind w:firstLine="560"/>
        <w:jc w:val="both"/>
        <w:rPr>
          <w:rFonts w:hint="eastAsia" w:ascii="宋体" w:hAnsi="宋体"/>
          <w:sz w:val="21"/>
          <w:szCs w:val="21"/>
          <w:lang w:val="en-US" w:eastAsia="zh-CN"/>
        </w:rPr>
      </w:pPr>
      <w:r>
        <w:rPr>
          <w:rFonts w:hint="eastAsia" w:ascii="宋体" w:hAnsi="宋体"/>
          <w:sz w:val="21"/>
          <w:szCs w:val="21"/>
          <w:lang w:val="en-US" w:eastAsia="zh-CN"/>
        </w:rPr>
        <w:t>家访的流程，及其中会遇到的问题</w:t>
      </w:r>
    </w:p>
    <w:p>
      <w:pPr>
        <w:numPr>
          <w:ilvl w:val="0"/>
          <w:numId w:val="0"/>
        </w:numPr>
        <w:adjustRightInd w:val="0"/>
        <w:snapToGrid w:val="0"/>
        <w:spacing w:line="360" w:lineRule="auto"/>
        <w:ind w:firstLine="560"/>
        <w:jc w:val="both"/>
        <w:rPr>
          <w:rFonts w:hint="default" w:ascii="宋体" w:hAnsi="宋体"/>
          <w:sz w:val="21"/>
          <w:szCs w:val="21"/>
          <w:lang w:val="en-US" w:eastAsia="zh-CN"/>
        </w:rPr>
      </w:pPr>
    </w:p>
    <w:p>
      <w:pPr>
        <w:numPr>
          <w:ilvl w:val="0"/>
          <w:numId w:val="0"/>
        </w:numPr>
        <w:adjustRightInd w:val="0"/>
        <w:snapToGrid w:val="0"/>
        <w:spacing w:line="360" w:lineRule="auto"/>
        <w:jc w:val="center"/>
        <w:rPr>
          <w:rFonts w:hint="default" w:eastAsia="黑体" w:cs="Times New Roman"/>
          <w:b/>
          <w:bCs/>
          <w:sz w:val="28"/>
          <w:lang w:val="en-US" w:eastAsia="zh-CN"/>
        </w:rPr>
      </w:pPr>
      <w:r>
        <w:rPr>
          <w:rFonts w:hint="eastAsia" w:eastAsia="黑体" w:cs="Times New Roman"/>
          <w:b/>
          <w:bCs/>
          <w:sz w:val="28"/>
          <w:lang w:val="en-US" w:eastAsia="zh-CN"/>
        </w:rPr>
        <w:t>第三节  家长会</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numPr>
          <w:ilvl w:val="0"/>
          <w:numId w:val="45"/>
        </w:numPr>
        <w:adjustRightInd w:val="0"/>
        <w:snapToGrid w:val="0"/>
        <w:spacing w:line="360" w:lineRule="auto"/>
        <w:ind w:left="525" w:leftChars="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家长会主题的确定</w:t>
      </w:r>
    </w:p>
    <w:p>
      <w:pPr>
        <w:numPr>
          <w:ilvl w:val="0"/>
          <w:numId w:val="45"/>
        </w:numPr>
        <w:adjustRightInd w:val="0"/>
        <w:snapToGrid w:val="0"/>
        <w:spacing w:line="360" w:lineRule="auto"/>
        <w:ind w:left="525" w:leftChars="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家长会的准备工作</w:t>
      </w:r>
    </w:p>
    <w:p>
      <w:pPr>
        <w:numPr>
          <w:ilvl w:val="0"/>
          <w:numId w:val="45"/>
        </w:numPr>
        <w:adjustRightInd w:val="0"/>
        <w:snapToGrid w:val="0"/>
        <w:spacing w:line="360" w:lineRule="auto"/>
        <w:ind w:left="525" w:leftChars="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组织家长会的流程及技巧</w:t>
      </w:r>
    </w:p>
    <w:p>
      <w:pPr>
        <w:numPr>
          <w:ilvl w:val="0"/>
          <w:numId w:val="45"/>
        </w:numPr>
        <w:adjustRightInd w:val="0"/>
        <w:snapToGrid w:val="0"/>
        <w:spacing w:line="360" w:lineRule="auto"/>
        <w:ind w:left="525" w:leftChars="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家长会进行时需要注意的问题</w:t>
      </w:r>
    </w:p>
    <w:p>
      <w:pPr>
        <w:numPr>
          <w:ilvl w:val="0"/>
          <w:numId w:val="0"/>
        </w:numPr>
        <w:adjustRightInd w:val="0"/>
        <w:snapToGrid w:val="0"/>
        <w:spacing w:line="360" w:lineRule="auto"/>
        <w:ind w:firstLine="420" w:firstLineChars="200"/>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【教学重点、难点】</w:t>
      </w:r>
    </w:p>
    <w:p>
      <w:pPr>
        <w:numPr>
          <w:ilvl w:val="0"/>
          <w:numId w:val="0"/>
        </w:numPr>
        <w:adjustRightInd w:val="0"/>
        <w:snapToGrid w:val="0"/>
        <w:spacing w:line="360" w:lineRule="auto"/>
        <w:ind w:firstLine="560"/>
        <w:jc w:val="both"/>
        <w:rPr>
          <w:rFonts w:hint="default" w:ascii="宋体" w:hAnsi="宋体"/>
          <w:sz w:val="21"/>
          <w:szCs w:val="21"/>
          <w:lang w:val="en-US" w:eastAsia="zh-CN"/>
        </w:rPr>
      </w:pPr>
      <w:r>
        <w:rPr>
          <w:rFonts w:hint="eastAsia" w:ascii="宋体" w:hAnsi="宋体"/>
          <w:sz w:val="21"/>
          <w:szCs w:val="21"/>
          <w:lang w:val="en-US" w:eastAsia="zh-CN"/>
        </w:rPr>
        <w:t>家长会组织的流程以及技巧；家长会进行时需要注意的问题</w:t>
      </w:r>
    </w:p>
    <w:p>
      <w:pPr>
        <w:numPr>
          <w:ilvl w:val="0"/>
          <w:numId w:val="0"/>
        </w:numPr>
        <w:adjustRightInd w:val="0"/>
        <w:snapToGrid w:val="0"/>
        <w:spacing w:line="360" w:lineRule="auto"/>
        <w:jc w:val="both"/>
        <w:rPr>
          <w:rFonts w:hint="eastAsia" w:eastAsia="黑体" w:cs="Times New Roman"/>
          <w:b/>
          <w:bCs/>
          <w:sz w:val="28"/>
          <w:lang w:val="en-US" w:eastAsia="zh-CN"/>
        </w:rPr>
      </w:pPr>
    </w:p>
    <w:p>
      <w:pPr>
        <w:numPr>
          <w:ilvl w:val="0"/>
          <w:numId w:val="0"/>
        </w:numPr>
        <w:adjustRightInd w:val="0"/>
        <w:snapToGrid w:val="0"/>
        <w:spacing w:line="360" w:lineRule="auto"/>
        <w:jc w:val="center"/>
        <w:rPr>
          <w:rFonts w:hint="default" w:eastAsia="黑体" w:cs="Times New Roman"/>
          <w:b/>
          <w:bCs/>
          <w:sz w:val="28"/>
          <w:lang w:val="en-US" w:eastAsia="zh-CN"/>
        </w:rPr>
      </w:pPr>
      <w:r>
        <w:rPr>
          <w:rFonts w:hint="eastAsia" w:eastAsia="黑体" w:cs="Times New Roman"/>
          <w:b/>
          <w:bCs/>
          <w:sz w:val="28"/>
          <w:lang w:val="en-US" w:eastAsia="zh-CN"/>
        </w:rPr>
        <w:t>第四节  家园节日、家长沙龙</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numPr>
          <w:ilvl w:val="0"/>
          <w:numId w:val="46"/>
        </w:numPr>
        <w:adjustRightInd w:val="0"/>
        <w:snapToGrid w:val="0"/>
        <w:spacing w:line="360" w:lineRule="auto"/>
        <w:ind w:firstLine="630" w:firstLineChars="3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家园节日活动前的准备</w:t>
      </w:r>
    </w:p>
    <w:p>
      <w:pPr>
        <w:numPr>
          <w:ilvl w:val="0"/>
          <w:numId w:val="46"/>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家园节日活动的组织与实施</w:t>
      </w:r>
    </w:p>
    <w:p>
      <w:pPr>
        <w:numPr>
          <w:ilvl w:val="0"/>
          <w:numId w:val="46"/>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组织家园节日活动时需注意的问题</w:t>
      </w:r>
    </w:p>
    <w:p>
      <w:pPr>
        <w:numPr>
          <w:ilvl w:val="0"/>
          <w:numId w:val="46"/>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何谓家长沙龙及家长沙龙的积极影响</w:t>
      </w:r>
    </w:p>
    <w:p>
      <w:pPr>
        <w:numPr>
          <w:ilvl w:val="0"/>
          <w:numId w:val="46"/>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家长沙龙的正确打开方式</w:t>
      </w:r>
    </w:p>
    <w:p>
      <w:pPr>
        <w:numPr>
          <w:ilvl w:val="0"/>
          <w:numId w:val="46"/>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举办家长沙龙指南</w:t>
      </w:r>
    </w:p>
    <w:p>
      <w:pPr>
        <w:numPr>
          <w:ilvl w:val="0"/>
          <w:numId w:val="0"/>
        </w:numPr>
        <w:adjustRightInd w:val="0"/>
        <w:snapToGrid w:val="0"/>
        <w:spacing w:line="360" w:lineRule="auto"/>
        <w:ind w:firstLine="420" w:firstLineChars="200"/>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【教学重点、难点】</w:t>
      </w:r>
    </w:p>
    <w:p>
      <w:pPr>
        <w:numPr>
          <w:ilvl w:val="0"/>
          <w:numId w:val="0"/>
        </w:numPr>
        <w:adjustRightInd w:val="0"/>
        <w:snapToGrid w:val="0"/>
        <w:spacing w:line="360" w:lineRule="auto"/>
        <w:ind w:firstLine="560"/>
        <w:jc w:val="both"/>
        <w:rPr>
          <w:rFonts w:hint="default" w:ascii="宋体" w:hAnsi="宋体"/>
          <w:sz w:val="21"/>
          <w:szCs w:val="21"/>
          <w:lang w:val="en-US" w:eastAsia="zh-CN"/>
        </w:rPr>
      </w:pPr>
      <w:r>
        <w:rPr>
          <w:rFonts w:hint="eastAsia" w:ascii="宋体" w:hAnsi="宋体"/>
          <w:sz w:val="21"/>
          <w:szCs w:val="21"/>
          <w:lang w:val="en-US" w:eastAsia="zh-CN"/>
        </w:rPr>
        <w:t>家园节日活动组织的流程以及技巧；组织家长沙龙时需要注意的问题</w:t>
      </w:r>
    </w:p>
    <w:p>
      <w:pPr>
        <w:numPr>
          <w:ilvl w:val="0"/>
          <w:numId w:val="0"/>
        </w:numPr>
        <w:adjustRightInd w:val="0"/>
        <w:snapToGrid w:val="0"/>
        <w:spacing w:line="360" w:lineRule="auto"/>
        <w:jc w:val="both"/>
        <w:rPr>
          <w:rFonts w:hint="eastAsia" w:eastAsia="黑体" w:cs="Times New Roman"/>
          <w:b/>
          <w:bCs/>
          <w:sz w:val="28"/>
          <w:lang w:val="en-US" w:eastAsia="zh-CN"/>
        </w:rPr>
      </w:pPr>
    </w:p>
    <w:p>
      <w:pPr>
        <w:numPr>
          <w:ilvl w:val="0"/>
          <w:numId w:val="0"/>
        </w:numPr>
        <w:adjustRightInd w:val="0"/>
        <w:snapToGrid w:val="0"/>
        <w:spacing w:line="360" w:lineRule="auto"/>
        <w:jc w:val="both"/>
        <w:rPr>
          <w:rFonts w:hint="eastAsia" w:eastAsia="黑体" w:cs="Times New Roman"/>
          <w:b/>
          <w:bCs/>
          <w:sz w:val="28"/>
          <w:lang w:val="en-US" w:eastAsia="zh-CN"/>
        </w:rPr>
      </w:pPr>
    </w:p>
    <w:p>
      <w:pPr>
        <w:numPr>
          <w:ilvl w:val="0"/>
          <w:numId w:val="0"/>
        </w:numPr>
        <w:adjustRightInd w:val="0"/>
        <w:snapToGrid w:val="0"/>
        <w:spacing w:line="360" w:lineRule="auto"/>
        <w:jc w:val="center"/>
        <w:rPr>
          <w:rFonts w:hint="eastAsia" w:eastAsia="黑体" w:cs="Times New Roman"/>
          <w:b/>
          <w:bCs/>
          <w:sz w:val="28"/>
          <w:lang w:val="en-US" w:eastAsia="zh-CN"/>
        </w:rPr>
      </w:pPr>
      <w:r>
        <w:rPr>
          <w:rFonts w:hint="eastAsia" w:eastAsia="黑体" w:cs="Times New Roman"/>
          <w:b/>
          <w:bCs/>
          <w:sz w:val="28"/>
          <w:lang w:val="en-US" w:eastAsia="zh-CN"/>
        </w:rPr>
        <w:t>第十一章   与不同类型的家长构建家园共同体的策略</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【本章教学目的】</w:t>
      </w:r>
    </w:p>
    <w:p>
      <w:pPr>
        <w:numPr>
          <w:ilvl w:val="0"/>
          <w:numId w:val="47"/>
        </w:numPr>
        <w:adjustRightInd w:val="0"/>
        <w:snapToGrid w:val="0"/>
        <w:spacing w:line="360" w:lineRule="auto"/>
        <w:ind w:firstLine="630" w:firstLineChars="3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掌握不同类型家长的特点</w:t>
      </w:r>
    </w:p>
    <w:p>
      <w:pPr>
        <w:numPr>
          <w:ilvl w:val="0"/>
          <w:numId w:val="47"/>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具有和不同类型的家长进行沟通的能力</w:t>
      </w:r>
    </w:p>
    <w:p>
      <w:pPr>
        <w:numPr>
          <w:ilvl w:val="0"/>
          <w:numId w:val="0"/>
        </w:numPr>
        <w:adjustRightInd w:val="0"/>
        <w:snapToGrid w:val="0"/>
        <w:spacing w:line="360" w:lineRule="auto"/>
        <w:rPr>
          <w:rFonts w:hint="default" w:asciiTheme="minorEastAsia" w:hAnsiTheme="minorEastAsia" w:eastAsiaTheme="minorEastAsia"/>
          <w:sz w:val="21"/>
          <w:szCs w:val="21"/>
          <w:lang w:val="en-US" w:eastAsia="zh-CN"/>
        </w:rPr>
      </w:pPr>
    </w:p>
    <w:p>
      <w:pPr>
        <w:numPr>
          <w:ilvl w:val="0"/>
          <w:numId w:val="0"/>
        </w:numPr>
        <w:adjustRightInd w:val="0"/>
        <w:snapToGrid w:val="0"/>
        <w:spacing w:line="360" w:lineRule="auto"/>
        <w:jc w:val="center"/>
        <w:rPr>
          <w:rFonts w:hint="default" w:eastAsia="黑体" w:cs="Times New Roman"/>
          <w:b/>
          <w:bCs/>
          <w:sz w:val="28"/>
          <w:lang w:val="en-US" w:eastAsia="zh-CN"/>
        </w:rPr>
      </w:pPr>
      <w:r>
        <w:rPr>
          <w:rFonts w:hint="eastAsia" w:eastAsia="黑体" w:cs="Times New Roman"/>
          <w:b/>
          <w:bCs/>
          <w:sz w:val="28"/>
          <w:lang w:val="en-US" w:eastAsia="zh-CN"/>
        </w:rPr>
        <w:t>第一节  祖辈家长的工作</w:t>
      </w:r>
    </w:p>
    <w:p>
      <w:pPr>
        <w:numPr>
          <w:ilvl w:val="0"/>
          <w:numId w:val="0"/>
        </w:numPr>
        <w:adjustRightInd w:val="0"/>
        <w:snapToGrid w:val="0"/>
        <w:spacing w:line="360" w:lineRule="auto"/>
        <w:rPr>
          <w:rFonts w:hint="default" w:asciiTheme="minorEastAsia" w:hAnsiTheme="minorEastAsia" w:eastAsiaTheme="minorEastAsia"/>
          <w:sz w:val="21"/>
          <w:szCs w:val="21"/>
          <w:lang w:val="en-US" w:eastAsia="zh-CN"/>
        </w:rPr>
      </w:pP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numPr>
          <w:ilvl w:val="0"/>
          <w:numId w:val="48"/>
        </w:numPr>
        <w:adjustRightInd w:val="0"/>
        <w:snapToGrid w:val="0"/>
        <w:spacing w:line="360" w:lineRule="auto"/>
        <w:ind w:firstLine="630" w:firstLineChars="3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祖辈家长工作的前提——建立良好的情感关系</w:t>
      </w:r>
    </w:p>
    <w:p>
      <w:pPr>
        <w:numPr>
          <w:ilvl w:val="0"/>
          <w:numId w:val="48"/>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祖辈家长工作的策略</w:t>
      </w:r>
    </w:p>
    <w:p>
      <w:pPr>
        <w:numPr>
          <w:ilvl w:val="0"/>
          <w:numId w:val="48"/>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发挥祖辈家长的优势</w:t>
      </w:r>
    </w:p>
    <w:p>
      <w:pPr>
        <w:numPr>
          <w:ilvl w:val="0"/>
          <w:numId w:val="48"/>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做祖辈家长工作时需注意的问题</w:t>
      </w:r>
    </w:p>
    <w:p>
      <w:pPr>
        <w:numPr>
          <w:ilvl w:val="0"/>
          <w:numId w:val="0"/>
        </w:numPr>
        <w:adjustRightInd w:val="0"/>
        <w:snapToGrid w:val="0"/>
        <w:spacing w:line="360" w:lineRule="auto"/>
        <w:ind w:firstLine="420" w:firstLineChars="200"/>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【教学重点、难点】</w:t>
      </w:r>
    </w:p>
    <w:p>
      <w:pPr>
        <w:numPr>
          <w:ilvl w:val="0"/>
          <w:numId w:val="0"/>
        </w:numPr>
        <w:adjustRightInd w:val="0"/>
        <w:snapToGrid w:val="0"/>
        <w:spacing w:line="360" w:lineRule="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 xml:space="preserve">     祖辈家庭具有的优势与劣势；祖辈家长工作的注意要点</w:t>
      </w:r>
    </w:p>
    <w:p>
      <w:pPr>
        <w:numPr>
          <w:ilvl w:val="0"/>
          <w:numId w:val="0"/>
        </w:numPr>
        <w:adjustRightInd w:val="0"/>
        <w:snapToGrid w:val="0"/>
        <w:spacing w:line="360" w:lineRule="auto"/>
        <w:rPr>
          <w:rFonts w:hint="eastAsia" w:asciiTheme="minorEastAsia" w:hAnsiTheme="minorEastAsia" w:eastAsiaTheme="minorEastAsia"/>
          <w:sz w:val="21"/>
          <w:szCs w:val="21"/>
          <w:lang w:val="en-US" w:eastAsia="zh-CN"/>
        </w:rPr>
      </w:pPr>
    </w:p>
    <w:p>
      <w:pPr>
        <w:numPr>
          <w:ilvl w:val="0"/>
          <w:numId w:val="0"/>
        </w:numPr>
        <w:adjustRightInd w:val="0"/>
        <w:snapToGrid w:val="0"/>
        <w:spacing w:line="360" w:lineRule="auto"/>
        <w:jc w:val="center"/>
        <w:rPr>
          <w:rFonts w:hint="default" w:eastAsia="黑体" w:cs="Times New Roman"/>
          <w:b/>
          <w:bCs/>
          <w:sz w:val="28"/>
          <w:lang w:val="en-US" w:eastAsia="zh-CN"/>
        </w:rPr>
      </w:pPr>
      <w:r>
        <w:rPr>
          <w:rFonts w:hint="eastAsia" w:eastAsia="黑体" w:cs="Times New Roman"/>
          <w:b/>
          <w:bCs/>
          <w:sz w:val="28"/>
          <w:lang w:val="en-US" w:eastAsia="zh-CN"/>
        </w:rPr>
        <w:t>第二节  不同学历层次家长的工作</w:t>
      </w:r>
    </w:p>
    <w:p>
      <w:pPr>
        <w:numPr>
          <w:ilvl w:val="0"/>
          <w:numId w:val="0"/>
        </w:numPr>
        <w:adjustRightInd w:val="0"/>
        <w:snapToGrid w:val="0"/>
        <w:spacing w:line="360" w:lineRule="auto"/>
        <w:rPr>
          <w:rFonts w:hint="default" w:asciiTheme="minorEastAsia" w:hAnsiTheme="minorEastAsia" w:eastAsiaTheme="minorEastAsia"/>
          <w:sz w:val="21"/>
          <w:szCs w:val="21"/>
          <w:lang w:val="en-US" w:eastAsia="zh-CN"/>
        </w:rPr>
      </w:pP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numPr>
          <w:ilvl w:val="0"/>
          <w:numId w:val="49"/>
        </w:numPr>
        <w:adjustRightInd w:val="0"/>
        <w:snapToGrid w:val="0"/>
        <w:spacing w:line="360" w:lineRule="auto"/>
        <w:ind w:firstLine="630" w:firstLineChars="3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高学历家长工作的特点</w:t>
      </w:r>
    </w:p>
    <w:p>
      <w:pPr>
        <w:numPr>
          <w:ilvl w:val="0"/>
          <w:numId w:val="49"/>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高学历家长工作的策略</w:t>
      </w:r>
    </w:p>
    <w:p>
      <w:pPr>
        <w:numPr>
          <w:ilvl w:val="0"/>
          <w:numId w:val="49"/>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做高学历家长工作时需注意的问题</w:t>
      </w:r>
    </w:p>
    <w:p>
      <w:pPr>
        <w:numPr>
          <w:ilvl w:val="0"/>
          <w:numId w:val="49"/>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低学历家长的特点</w:t>
      </w:r>
    </w:p>
    <w:p>
      <w:pPr>
        <w:numPr>
          <w:ilvl w:val="0"/>
          <w:numId w:val="49"/>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低学历家长工作的策略</w:t>
      </w:r>
    </w:p>
    <w:p>
      <w:pPr>
        <w:numPr>
          <w:ilvl w:val="0"/>
          <w:numId w:val="49"/>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做低学历家长工作时需注意的问题</w:t>
      </w:r>
    </w:p>
    <w:p>
      <w:pPr>
        <w:numPr>
          <w:ilvl w:val="0"/>
          <w:numId w:val="0"/>
        </w:numPr>
        <w:adjustRightInd w:val="0"/>
        <w:snapToGrid w:val="0"/>
        <w:spacing w:line="360" w:lineRule="auto"/>
        <w:ind w:firstLine="420" w:firstLineChars="200"/>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【教学重点、难点】</w:t>
      </w:r>
    </w:p>
    <w:p>
      <w:pPr>
        <w:numPr>
          <w:ilvl w:val="0"/>
          <w:numId w:val="0"/>
        </w:numPr>
        <w:adjustRightInd w:val="0"/>
        <w:snapToGrid w:val="0"/>
        <w:spacing w:line="360" w:lineRule="auto"/>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 xml:space="preserve">     做低学历与高学历家长的工作策略及需要注意的问题</w:t>
      </w:r>
    </w:p>
    <w:p>
      <w:pPr>
        <w:numPr>
          <w:ilvl w:val="0"/>
          <w:numId w:val="0"/>
        </w:numPr>
        <w:adjustRightInd w:val="0"/>
        <w:snapToGrid w:val="0"/>
        <w:spacing w:line="360" w:lineRule="auto"/>
        <w:rPr>
          <w:rFonts w:hint="eastAsia" w:asciiTheme="minorEastAsia" w:hAnsiTheme="minorEastAsia" w:eastAsiaTheme="minorEastAsia"/>
          <w:sz w:val="21"/>
          <w:szCs w:val="21"/>
          <w:lang w:val="en-US" w:eastAsia="zh-CN"/>
        </w:rPr>
      </w:pPr>
    </w:p>
    <w:p>
      <w:pPr>
        <w:numPr>
          <w:ilvl w:val="0"/>
          <w:numId w:val="0"/>
        </w:numPr>
        <w:adjustRightInd w:val="0"/>
        <w:snapToGrid w:val="0"/>
        <w:spacing w:line="360" w:lineRule="auto"/>
        <w:jc w:val="center"/>
        <w:rPr>
          <w:rFonts w:hint="default" w:eastAsia="黑体" w:cs="Times New Roman"/>
          <w:b/>
          <w:bCs/>
          <w:sz w:val="28"/>
          <w:lang w:val="en-US" w:eastAsia="zh-CN"/>
        </w:rPr>
      </w:pPr>
      <w:r>
        <w:rPr>
          <w:rFonts w:hint="eastAsia" w:eastAsia="黑体" w:cs="Times New Roman"/>
          <w:b/>
          <w:bCs/>
          <w:sz w:val="28"/>
          <w:lang w:val="en-US" w:eastAsia="zh-CN"/>
        </w:rPr>
        <w:t>第三节  特殊需求幼儿家庭及二胎家庭家长的工作</w:t>
      </w:r>
    </w:p>
    <w:p>
      <w:pPr>
        <w:numPr>
          <w:ilvl w:val="0"/>
          <w:numId w:val="0"/>
        </w:numPr>
        <w:adjustRightInd w:val="0"/>
        <w:snapToGrid w:val="0"/>
        <w:spacing w:line="360" w:lineRule="auto"/>
        <w:rPr>
          <w:rFonts w:hint="default" w:asciiTheme="minorEastAsia" w:hAnsiTheme="minorEastAsia" w:eastAsiaTheme="minorEastAsia"/>
          <w:sz w:val="21"/>
          <w:szCs w:val="21"/>
          <w:lang w:val="en-US" w:eastAsia="zh-CN"/>
        </w:rPr>
      </w:pP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numPr>
          <w:ilvl w:val="0"/>
          <w:numId w:val="50"/>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幼儿常见行为（心理）障碍</w:t>
      </w:r>
    </w:p>
    <w:p>
      <w:pPr>
        <w:numPr>
          <w:ilvl w:val="0"/>
          <w:numId w:val="50"/>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幼儿常见的偏差行为及指导建议</w:t>
      </w:r>
    </w:p>
    <w:p>
      <w:pPr>
        <w:numPr>
          <w:ilvl w:val="0"/>
          <w:numId w:val="50"/>
        </w:numPr>
        <w:adjustRightInd w:val="0"/>
        <w:snapToGrid w:val="0"/>
        <w:spacing w:line="360" w:lineRule="auto"/>
        <w:ind w:firstLine="630" w:firstLineChars="3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特殊幼儿家庭指导建议</w:t>
      </w:r>
    </w:p>
    <w:p>
      <w:pPr>
        <w:numPr>
          <w:ilvl w:val="0"/>
          <w:numId w:val="50"/>
        </w:numPr>
        <w:adjustRightInd w:val="0"/>
        <w:snapToGrid w:val="0"/>
        <w:spacing w:line="360" w:lineRule="auto"/>
        <w:ind w:firstLine="630" w:firstLineChars="3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二胎家庭的特点</w:t>
      </w:r>
    </w:p>
    <w:p>
      <w:pPr>
        <w:numPr>
          <w:ilvl w:val="0"/>
          <w:numId w:val="50"/>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二胎家庭工作的策略</w:t>
      </w:r>
    </w:p>
    <w:p>
      <w:pPr>
        <w:numPr>
          <w:ilvl w:val="0"/>
          <w:numId w:val="50"/>
        </w:numPr>
        <w:adjustRightInd w:val="0"/>
        <w:snapToGrid w:val="0"/>
        <w:spacing w:line="360" w:lineRule="auto"/>
        <w:ind w:firstLine="630" w:firstLineChars="3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做二胎家庭工作时需注意的问题</w:t>
      </w:r>
    </w:p>
    <w:p>
      <w:pPr>
        <w:numPr>
          <w:ilvl w:val="0"/>
          <w:numId w:val="0"/>
        </w:numPr>
        <w:adjustRightInd w:val="0"/>
        <w:snapToGrid w:val="0"/>
        <w:spacing w:line="360" w:lineRule="auto"/>
        <w:ind w:firstLine="420" w:firstLineChars="200"/>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【教学重点、难点】</w:t>
      </w:r>
    </w:p>
    <w:p>
      <w:pPr>
        <w:numPr>
          <w:ilvl w:val="0"/>
          <w:numId w:val="0"/>
        </w:numPr>
        <w:adjustRightInd w:val="0"/>
        <w:snapToGrid w:val="0"/>
        <w:spacing w:line="360" w:lineRule="auto"/>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 xml:space="preserve">     特殊需求家庭、二胎家庭的特点及工作策略</w:t>
      </w:r>
    </w:p>
    <w:p>
      <w:pPr>
        <w:numPr>
          <w:ilvl w:val="0"/>
          <w:numId w:val="0"/>
        </w:numPr>
        <w:adjustRightInd w:val="0"/>
        <w:snapToGrid w:val="0"/>
        <w:spacing w:line="360" w:lineRule="auto"/>
        <w:rPr>
          <w:rFonts w:hint="default" w:asciiTheme="minorEastAsia" w:hAnsiTheme="minorEastAsia" w:eastAsiaTheme="minorEastAsia"/>
          <w:sz w:val="21"/>
          <w:szCs w:val="21"/>
          <w:lang w:val="en-US" w:eastAsia="zh-CN"/>
        </w:rPr>
      </w:pPr>
    </w:p>
    <w:p>
      <w:pPr>
        <w:widowControl w:val="0"/>
        <w:numPr>
          <w:ilvl w:val="0"/>
          <w:numId w:val="0"/>
        </w:numPr>
        <w:spacing w:line="240" w:lineRule="auto"/>
        <w:ind w:firstLine="420" w:firstLineChars="200"/>
        <w:jc w:val="both"/>
        <w:rPr>
          <w:rFonts w:hint="eastAsia" w:asciiTheme="minorEastAsia" w:hAnsiTheme="minorEastAsia" w:eastAsiaTheme="minorEastAsia"/>
          <w:sz w:val="21"/>
          <w:szCs w:val="21"/>
          <w:lang w:val="en-US" w:eastAsia="zh-CN"/>
        </w:rPr>
      </w:pPr>
    </w:p>
    <w:p>
      <w:pPr>
        <w:numPr>
          <w:ilvl w:val="0"/>
          <w:numId w:val="0"/>
        </w:numPr>
        <w:adjustRightInd w:val="0"/>
        <w:snapToGrid w:val="0"/>
        <w:spacing w:line="360" w:lineRule="auto"/>
        <w:jc w:val="center"/>
        <w:rPr>
          <w:rFonts w:hint="eastAsia" w:eastAsia="黑体" w:cs="Times New Roman"/>
          <w:b/>
          <w:bCs/>
          <w:sz w:val="28"/>
          <w:lang w:val="en-US" w:eastAsia="zh-CN"/>
        </w:rPr>
      </w:pPr>
      <w:r>
        <w:rPr>
          <w:rFonts w:hint="eastAsia" w:eastAsia="黑体" w:cs="Times New Roman"/>
          <w:b/>
          <w:bCs/>
          <w:sz w:val="28"/>
          <w:lang w:val="en-US" w:eastAsia="zh-CN"/>
        </w:rPr>
        <w:t>第十二章   教师家园共同体建构能力发展的重要途径——叙事研究</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【本章教学目的】</w:t>
      </w:r>
    </w:p>
    <w:p>
      <w:pPr>
        <w:widowControl w:val="0"/>
        <w:numPr>
          <w:ilvl w:val="0"/>
          <w:numId w:val="51"/>
        </w:numPr>
        <w:spacing w:line="360" w:lineRule="auto"/>
        <w:ind w:firstLine="210" w:firstLineChars="100"/>
        <w:jc w:val="both"/>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理解教师开展叙事研究和专业发展之间的关系</w:t>
      </w:r>
    </w:p>
    <w:p>
      <w:pPr>
        <w:widowControl w:val="0"/>
        <w:numPr>
          <w:ilvl w:val="0"/>
          <w:numId w:val="51"/>
        </w:numPr>
        <w:spacing w:line="360" w:lineRule="auto"/>
        <w:ind w:firstLine="210" w:firstLineChars="100"/>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初步掌握如何通过课程故事、学习故事开展家庭教育指导</w:t>
      </w:r>
    </w:p>
    <w:p>
      <w:pPr>
        <w:widowControl w:val="0"/>
        <w:numPr>
          <w:ilvl w:val="0"/>
          <w:numId w:val="51"/>
        </w:numPr>
        <w:spacing w:line="360" w:lineRule="auto"/>
        <w:ind w:firstLine="210" w:firstLineChars="100"/>
        <w:jc w:val="both"/>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了解通过叙事研究开展家庭教育指导的注意事项</w:t>
      </w:r>
    </w:p>
    <w:p>
      <w:pPr>
        <w:adjustRightInd w:val="0"/>
        <w:snapToGrid w:val="0"/>
        <w:spacing w:line="360" w:lineRule="auto"/>
        <w:ind w:left="479" w:leftChars="228"/>
        <w:textAlignment w:val="baseline"/>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【教学内容】</w:t>
      </w:r>
    </w:p>
    <w:p>
      <w:pPr>
        <w:numPr>
          <w:ilvl w:val="0"/>
          <w:numId w:val="52"/>
        </w:numPr>
        <w:adjustRightInd w:val="0"/>
        <w:snapToGrid w:val="0"/>
        <w:spacing w:line="360" w:lineRule="auto"/>
        <w:ind w:left="210" w:leftChars="0" w:firstLine="0" w:firstLine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幼儿教师的多元叙事</w:t>
      </w:r>
    </w:p>
    <w:p>
      <w:pPr>
        <w:numPr>
          <w:ilvl w:val="0"/>
          <w:numId w:val="53"/>
        </w:numPr>
        <w:adjustRightInd w:val="0"/>
        <w:snapToGrid w:val="0"/>
        <w:spacing w:line="360" w:lineRule="auto"/>
        <w:ind w:left="210" w:left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家长能看见的故事</w:t>
      </w:r>
    </w:p>
    <w:p>
      <w:pPr>
        <w:numPr>
          <w:ilvl w:val="0"/>
          <w:numId w:val="53"/>
        </w:numPr>
        <w:adjustRightInd w:val="0"/>
        <w:snapToGrid w:val="0"/>
        <w:spacing w:line="360" w:lineRule="auto"/>
        <w:ind w:left="210" w:left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邀请家长参与的故事</w:t>
      </w:r>
    </w:p>
    <w:p>
      <w:pPr>
        <w:numPr>
          <w:ilvl w:val="0"/>
          <w:numId w:val="53"/>
        </w:numPr>
        <w:adjustRightInd w:val="0"/>
        <w:snapToGrid w:val="0"/>
        <w:spacing w:line="360" w:lineRule="auto"/>
        <w:ind w:left="210" w:left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家长、教师联合讲述的故事</w:t>
      </w:r>
    </w:p>
    <w:p>
      <w:pPr>
        <w:numPr>
          <w:ilvl w:val="0"/>
          <w:numId w:val="53"/>
        </w:numPr>
        <w:adjustRightInd w:val="0"/>
        <w:snapToGrid w:val="0"/>
        <w:spacing w:line="360" w:lineRule="auto"/>
        <w:ind w:left="210" w:left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引导家长撰写故事</w:t>
      </w:r>
    </w:p>
    <w:p>
      <w:pPr>
        <w:numPr>
          <w:ilvl w:val="0"/>
          <w:numId w:val="52"/>
        </w:numPr>
        <w:adjustRightInd w:val="0"/>
        <w:snapToGrid w:val="0"/>
        <w:spacing w:line="360" w:lineRule="auto"/>
        <w:ind w:left="210" w:leftChars="0" w:firstLine="0" w:firstLine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“叙事”使教师成为研究者</w:t>
      </w:r>
    </w:p>
    <w:p>
      <w:pPr>
        <w:numPr>
          <w:ilvl w:val="0"/>
          <w:numId w:val="54"/>
        </w:numPr>
        <w:adjustRightInd w:val="0"/>
        <w:snapToGrid w:val="0"/>
        <w:spacing w:line="360" w:lineRule="auto"/>
        <w:ind w:left="210" w:leftChar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教师成为研究者</w:t>
      </w:r>
    </w:p>
    <w:p>
      <w:pPr>
        <w:numPr>
          <w:ilvl w:val="0"/>
          <w:numId w:val="54"/>
        </w:numPr>
        <w:adjustRightInd w:val="0"/>
        <w:snapToGrid w:val="0"/>
        <w:spacing w:line="360" w:lineRule="auto"/>
        <w:ind w:left="210" w:left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叙事研究助力教师增长实践智慧</w:t>
      </w:r>
    </w:p>
    <w:p>
      <w:pPr>
        <w:numPr>
          <w:ilvl w:val="0"/>
          <w:numId w:val="0"/>
        </w:numPr>
        <w:adjustRightInd w:val="0"/>
        <w:snapToGrid w:val="0"/>
        <w:spacing w:line="360" w:lineRule="auto"/>
        <w:ind w:firstLine="420" w:firstLineChars="200"/>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【教学重点、难点】</w:t>
      </w:r>
    </w:p>
    <w:p>
      <w:pPr>
        <w:ind w:firstLine="420" w:firstLineChars="200"/>
        <w:rPr>
          <w:rFonts w:hint="default"/>
          <w:lang w:val="en-US"/>
        </w:rPr>
      </w:pPr>
      <w:r>
        <w:rPr>
          <w:rFonts w:hint="eastAsia" w:asciiTheme="minorEastAsia" w:hAnsiTheme="minorEastAsia" w:eastAsiaTheme="minorEastAsia"/>
          <w:sz w:val="21"/>
          <w:szCs w:val="21"/>
          <w:lang w:val="en-US" w:eastAsia="zh-CN"/>
        </w:rPr>
        <w:t>初步掌握如何通过课程故事、学习故事开展家庭教育指导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CED9EC"/>
    <w:multiLevelType w:val="singleLevel"/>
    <w:tmpl w:val="84CED9EC"/>
    <w:lvl w:ilvl="0" w:tentative="0">
      <w:start w:val="1"/>
      <w:numFmt w:val="chineseCounting"/>
      <w:suff w:val="nothing"/>
      <w:lvlText w:val="（%1）"/>
      <w:lvlJc w:val="left"/>
      <w:pPr>
        <w:ind w:left="0" w:firstLine="420"/>
      </w:pPr>
      <w:rPr>
        <w:rFonts w:hint="eastAsia"/>
      </w:rPr>
    </w:lvl>
  </w:abstractNum>
  <w:abstractNum w:abstractNumId="1">
    <w:nsid w:val="87181557"/>
    <w:multiLevelType w:val="singleLevel"/>
    <w:tmpl w:val="87181557"/>
    <w:lvl w:ilvl="0" w:tentative="0">
      <w:start w:val="1"/>
      <w:numFmt w:val="chineseCounting"/>
      <w:suff w:val="nothing"/>
      <w:lvlText w:val="%1、"/>
      <w:lvlJc w:val="left"/>
      <w:rPr>
        <w:rFonts w:hint="eastAsia"/>
      </w:rPr>
    </w:lvl>
  </w:abstractNum>
  <w:abstractNum w:abstractNumId="2">
    <w:nsid w:val="8D9B88F4"/>
    <w:multiLevelType w:val="singleLevel"/>
    <w:tmpl w:val="8D9B88F4"/>
    <w:lvl w:ilvl="0" w:tentative="0">
      <w:start w:val="1"/>
      <w:numFmt w:val="decimal"/>
      <w:lvlText w:val="%1."/>
      <w:lvlJc w:val="left"/>
      <w:pPr>
        <w:ind w:left="425" w:hanging="425"/>
      </w:pPr>
      <w:rPr>
        <w:rFonts w:hint="default"/>
      </w:rPr>
    </w:lvl>
  </w:abstractNum>
  <w:abstractNum w:abstractNumId="3">
    <w:nsid w:val="90386753"/>
    <w:multiLevelType w:val="singleLevel"/>
    <w:tmpl w:val="90386753"/>
    <w:lvl w:ilvl="0" w:tentative="0">
      <w:start w:val="1"/>
      <w:numFmt w:val="chineseCounting"/>
      <w:suff w:val="nothing"/>
      <w:lvlText w:val="（%1）"/>
      <w:lvlJc w:val="left"/>
      <w:rPr>
        <w:rFonts w:hint="eastAsia"/>
      </w:rPr>
    </w:lvl>
  </w:abstractNum>
  <w:abstractNum w:abstractNumId="4">
    <w:nsid w:val="91626BA6"/>
    <w:multiLevelType w:val="singleLevel"/>
    <w:tmpl w:val="91626BA6"/>
    <w:lvl w:ilvl="0" w:tentative="0">
      <w:start w:val="1"/>
      <w:numFmt w:val="chineseCounting"/>
      <w:suff w:val="nothing"/>
      <w:lvlText w:val="%1、"/>
      <w:lvlJc w:val="left"/>
      <w:pPr>
        <w:ind w:left="210" w:leftChars="0" w:firstLine="0" w:firstLineChars="0"/>
      </w:pPr>
      <w:rPr>
        <w:rFonts w:hint="eastAsia"/>
      </w:rPr>
    </w:lvl>
  </w:abstractNum>
  <w:abstractNum w:abstractNumId="5">
    <w:nsid w:val="9461270D"/>
    <w:multiLevelType w:val="singleLevel"/>
    <w:tmpl w:val="9461270D"/>
    <w:lvl w:ilvl="0" w:tentative="0">
      <w:start w:val="1"/>
      <w:numFmt w:val="chineseCounting"/>
      <w:suff w:val="nothing"/>
      <w:lvlText w:val="%1、"/>
      <w:lvlJc w:val="left"/>
      <w:rPr>
        <w:rFonts w:hint="eastAsia"/>
      </w:rPr>
    </w:lvl>
  </w:abstractNum>
  <w:abstractNum w:abstractNumId="6">
    <w:nsid w:val="A42DB0B8"/>
    <w:multiLevelType w:val="singleLevel"/>
    <w:tmpl w:val="A42DB0B8"/>
    <w:lvl w:ilvl="0" w:tentative="0">
      <w:start w:val="1"/>
      <w:numFmt w:val="chineseCounting"/>
      <w:suff w:val="nothing"/>
      <w:lvlText w:val="%1、"/>
      <w:lvlJc w:val="left"/>
      <w:rPr>
        <w:rFonts w:hint="eastAsia"/>
      </w:rPr>
    </w:lvl>
  </w:abstractNum>
  <w:abstractNum w:abstractNumId="7">
    <w:nsid w:val="A4D93EF5"/>
    <w:multiLevelType w:val="singleLevel"/>
    <w:tmpl w:val="A4D93EF5"/>
    <w:lvl w:ilvl="0" w:tentative="0">
      <w:start w:val="1"/>
      <w:numFmt w:val="chineseCounting"/>
      <w:suff w:val="nothing"/>
      <w:lvlText w:val="（%1）"/>
      <w:lvlJc w:val="left"/>
      <w:rPr>
        <w:rFonts w:hint="eastAsia"/>
      </w:rPr>
    </w:lvl>
  </w:abstractNum>
  <w:abstractNum w:abstractNumId="8">
    <w:nsid w:val="B1883A94"/>
    <w:multiLevelType w:val="singleLevel"/>
    <w:tmpl w:val="B1883A94"/>
    <w:lvl w:ilvl="0" w:tentative="0">
      <w:start w:val="1"/>
      <w:numFmt w:val="chineseCounting"/>
      <w:suff w:val="nothing"/>
      <w:lvlText w:val="%1、"/>
      <w:lvlJc w:val="left"/>
      <w:rPr>
        <w:rFonts w:hint="eastAsia"/>
      </w:rPr>
    </w:lvl>
  </w:abstractNum>
  <w:abstractNum w:abstractNumId="9">
    <w:nsid w:val="B1BEEF01"/>
    <w:multiLevelType w:val="singleLevel"/>
    <w:tmpl w:val="B1BEEF01"/>
    <w:lvl w:ilvl="0" w:tentative="0">
      <w:start w:val="1"/>
      <w:numFmt w:val="chineseCounting"/>
      <w:suff w:val="nothing"/>
      <w:lvlText w:val="（%1）"/>
      <w:lvlJc w:val="left"/>
      <w:rPr>
        <w:rFonts w:hint="eastAsia"/>
      </w:rPr>
    </w:lvl>
  </w:abstractNum>
  <w:abstractNum w:abstractNumId="10">
    <w:nsid w:val="B79FCD4C"/>
    <w:multiLevelType w:val="singleLevel"/>
    <w:tmpl w:val="B79FCD4C"/>
    <w:lvl w:ilvl="0" w:tentative="0">
      <w:start w:val="1"/>
      <w:numFmt w:val="chineseCounting"/>
      <w:suff w:val="nothing"/>
      <w:lvlText w:val="（%1）"/>
      <w:lvlJc w:val="left"/>
      <w:pPr>
        <w:ind w:left="0" w:firstLine="420"/>
      </w:pPr>
      <w:rPr>
        <w:rFonts w:hint="eastAsia"/>
      </w:rPr>
    </w:lvl>
  </w:abstractNum>
  <w:abstractNum w:abstractNumId="11">
    <w:nsid w:val="BB691B6F"/>
    <w:multiLevelType w:val="singleLevel"/>
    <w:tmpl w:val="BB691B6F"/>
    <w:lvl w:ilvl="0" w:tentative="0">
      <w:start w:val="1"/>
      <w:numFmt w:val="chineseCounting"/>
      <w:suff w:val="nothing"/>
      <w:lvlText w:val="%1、"/>
      <w:lvlJc w:val="left"/>
      <w:rPr>
        <w:rFonts w:hint="eastAsia"/>
      </w:rPr>
    </w:lvl>
  </w:abstractNum>
  <w:abstractNum w:abstractNumId="12">
    <w:nsid w:val="C14D6A18"/>
    <w:multiLevelType w:val="singleLevel"/>
    <w:tmpl w:val="C14D6A18"/>
    <w:lvl w:ilvl="0" w:tentative="0">
      <w:start w:val="1"/>
      <w:numFmt w:val="chineseCounting"/>
      <w:suff w:val="nothing"/>
      <w:lvlText w:val="（%1）"/>
      <w:lvlJc w:val="left"/>
      <w:pPr>
        <w:ind w:left="0" w:firstLine="420"/>
      </w:pPr>
      <w:rPr>
        <w:rFonts w:hint="eastAsia"/>
      </w:rPr>
    </w:lvl>
  </w:abstractNum>
  <w:abstractNum w:abstractNumId="13">
    <w:nsid w:val="C3FD4D7F"/>
    <w:multiLevelType w:val="singleLevel"/>
    <w:tmpl w:val="C3FD4D7F"/>
    <w:lvl w:ilvl="0" w:tentative="0">
      <w:start w:val="1"/>
      <w:numFmt w:val="chineseCounting"/>
      <w:suff w:val="nothing"/>
      <w:lvlText w:val="（%1）"/>
      <w:lvlJc w:val="left"/>
      <w:rPr>
        <w:rFonts w:hint="eastAsia"/>
      </w:rPr>
    </w:lvl>
  </w:abstractNum>
  <w:abstractNum w:abstractNumId="14">
    <w:nsid w:val="CB5C9BB0"/>
    <w:multiLevelType w:val="singleLevel"/>
    <w:tmpl w:val="CB5C9BB0"/>
    <w:lvl w:ilvl="0" w:tentative="0">
      <w:start w:val="1"/>
      <w:numFmt w:val="chineseCounting"/>
      <w:suff w:val="nothing"/>
      <w:lvlText w:val="%1、"/>
      <w:lvlJc w:val="left"/>
      <w:pPr>
        <w:ind w:left="0" w:firstLine="420"/>
      </w:pPr>
      <w:rPr>
        <w:rFonts w:hint="eastAsia"/>
      </w:rPr>
    </w:lvl>
  </w:abstractNum>
  <w:abstractNum w:abstractNumId="15">
    <w:nsid w:val="CCE253DA"/>
    <w:multiLevelType w:val="singleLevel"/>
    <w:tmpl w:val="CCE253DA"/>
    <w:lvl w:ilvl="0" w:tentative="0">
      <w:start w:val="1"/>
      <w:numFmt w:val="chineseCounting"/>
      <w:suff w:val="nothing"/>
      <w:lvlText w:val="（%1）"/>
      <w:lvlJc w:val="left"/>
      <w:pPr>
        <w:ind w:left="0" w:firstLine="420"/>
      </w:pPr>
      <w:rPr>
        <w:rFonts w:hint="eastAsia"/>
      </w:rPr>
    </w:lvl>
  </w:abstractNum>
  <w:abstractNum w:abstractNumId="16">
    <w:nsid w:val="D262B4BE"/>
    <w:multiLevelType w:val="singleLevel"/>
    <w:tmpl w:val="D262B4BE"/>
    <w:lvl w:ilvl="0" w:tentative="0">
      <w:start w:val="1"/>
      <w:numFmt w:val="chineseCounting"/>
      <w:suff w:val="nothing"/>
      <w:lvlText w:val="（%1）"/>
      <w:lvlJc w:val="left"/>
      <w:rPr>
        <w:rFonts w:hint="eastAsia"/>
      </w:rPr>
    </w:lvl>
  </w:abstractNum>
  <w:abstractNum w:abstractNumId="17">
    <w:nsid w:val="E35962FD"/>
    <w:multiLevelType w:val="singleLevel"/>
    <w:tmpl w:val="E35962FD"/>
    <w:lvl w:ilvl="0" w:tentative="0">
      <w:start w:val="1"/>
      <w:numFmt w:val="chineseCounting"/>
      <w:suff w:val="nothing"/>
      <w:lvlText w:val="%1、"/>
      <w:lvlJc w:val="left"/>
      <w:pPr>
        <w:ind w:left="0" w:firstLine="420"/>
      </w:pPr>
      <w:rPr>
        <w:rFonts w:hint="eastAsia"/>
      </w:rPr>
    </w:lvl>
  </w:abstractNum>
  <w:abstractNum w:abstractNumId="18">
    <w:nsid w:val="E3A9CF4F"/>
    <w:multiLevelType w:val="singleLevel"/>
    <w:tmpl w:val="E3A9CF4F"/>
    <w:lvl w:ilvl="0" w:tentative="0">
      <w:start w:val="1"/>
      <w:numFmt w:val="chineseCounting"/>
      <w:suff w:val="nothing"/>
      <w:lvlText w:val="%1、"/>
      <w:lvlJc w:val="left"/>
      <w:rPr>
        <w:rFonts w:hint="eastAsia"/>
      </w:rPr>
    </w:lvl>
  </w:abstractNum>
  <w:abstractNum w:abstractNumId="19">
    <w:nsid w:val="EC22CD41"/>
    <w:multiLevelType w:val="singleLevel"/>
    <w:tmpl w:val="EC22CD41"/>
    <w:lvl w:ilvl="0" w:tentative="0">
      <w:start w:val="1"/>
      <w:numFmt w:val="chineseCounting"/>
      <w:suff w:val="nothing"/>
      <w:lvlText w:val="%1、"/>
      <w:lvlJc w:val="left"/>
      <w:rPr>
        <w:rFonts w:hint="eastAsia"/>
      </w:rPr>
    </w:lvl>
  </w:abstractNum>
  <w:abstractNum w:abstractNumId="20">
    <w:nsid w:val="F22162E7"/>
    <w:multiLevelType w:val="singleLevel"/>
    <w:tmpl w:val="F22162E7"/>
    <w:lvl w:ilvl="0" w:tentative="0">
      <w:start w:val="1"/>
      <w:numFmt w:val="chineseCounting"/>
      <w:suff w:val="nothing"/>
      <w:lvlText w:val="%1、"/>
      <w:lvlJc w:val="left"/>
      <w:rPr>
        <w:rFonts w:hint="eastAsia"/>
      </w:rPr>
    </w:lvl>
  </w:abstractNum>
  <w:abstractNum w:abstractNumId="21">
    <w:nsid w:val="F233E82C"/>
    <w:multiLevelType w:val="singleLevel"/>
    <w:tmpl w:val="F233E82C"/>
    <w:lvl w:ilvl="0" w:tentative="0">
      <w:start w:val="1"/>
      <w:numFmt w:val="chineseCounting"/>
      <w:suff w:val="nothing"/>
      <w:lvlText w:val="%1、"/>
      <w:lvlJc w:val="left"/>
      <w:rPr>
        <w:rFonts w:hint="eastAsia"/>
      </w:rPr>
    </w:lvl>
  </w:abstractNum>
  <w:abstractNum w:abstractNumId="22">
    <w:nsid w:val="F8A3828C"/>
    <w:multiLevelType w:val="singleLevel"/>
    <w:tmpl w:val="F8A3828C"/>
    <w:lvl w:ilvl="0" w:tentative="0">
      <w:start w:val="2"/>
      <w:numFmt w:val="chineseCounting"/>
      <w:suff w:val="nothing"/>
      <w:lvlText w:val="（%1）"/>
      <w:lvlJc w:val="left"/>
      <w:rPr>
        <w:rFonts w:hint="eastAsia"/>
      </w:rPr>
    </w:lvl>
  </w:abstractNum>
  <w:abstractNum w:abstractNumId="23">
    <w:nsid w:val="F94E46ED"/>
    <w:multiLevelType w:val="singleLevel"/>
    <w:tmpl w:val="F94E46ED"/>
    <w:lvl w:ilvl="0" w:tentative="0">
      <w:start w:val="1"/>
      <w:numFmt w:val="chineseCounting"/>
      <w:suff w:val="nothing"/>
      <w:lvlText w:val="%1、"/>
      <w:lvlJc w:val="left"/>
      <w:rPr>
        <w:rFonts w:hint="eastAsia"/>
      </w:rPr>
    </w:lvl>
  </w:abstractNum>
  <w:abstractNum w:abstractNumId="24">
    <w:nsid w:val="FCDBC723"/>
    <w:multiLevelType w:val="singleLevel"/>
    <w:tmpl w:val="FCDBC723"/>
    <w:lvl w:ilvl="0" w:tentative="0">
      <w:start w:val="1"/>
      <w:numFmt w:val="chineseCounting"/>
      <w:suff w:val="nothing"/>
      <w:lvlText w:val="%1、"/>
      <w:lvlJc w:val="left"/>
      <w:pPr>
        <w:ind w:left="525" w:leftChars="0" w:firstLine="0" w:firstLineChars="0"/>
      </w:pPr>
      <w:rPr>
        <w:rFonts w:hint="eastAsia"/>
      </w:rPr>
    </w:lvl>
  </w:abstractNum>
  <w:abstractNum w:abstractNumId="25">
    <w:nsid w:val="0801F504"/>
    <w:multiLevelType w:val="singleLevel"/>
    <w:tmpl w:val="0801F504"/>
    <w:lvl w:ilvl="0" w:tentative="0">
      <w:start w:val="1"/>
      <w:numFmt w:val="chineseCounting"/>
      <w:suff w:val="nothing"/>
      <w:lvlText w:val="%1、"/>
      <w:lvlJc w:val="left"/>
      <w:rPr>
        <w:rFonts w:hint="eastAsia"/>
      </w:rPr>
    </w:lvl>
  </w:abstractNum>
  <w:abstractNum w:abstractNumId="26">
    <w:nsid w:val="1377A38F"/>
    <w:multiLevelType w:val="singleLevel"/>
    <w:tmpl w:val="1377A38F"/>
    <w:lvl w:ilvl="0" w:tentative="0">
      <w:start w:val="1"/>
      <w:numFmt w:val="chineseCounting"/>
      <w:suff w:val="space"/>
      <w:lvlText w:val="第%1节"/>
      <w:lvlJc w:val="left"/>
      <w:rPr>
        <w:rFonts w:hint="eastAsia"/>
      </w:rPr>
    </w:lvl>
  </w:abstractNum>
  <w:abstractNum w:abstractNumId="27">
    <w:nsid w:val="180D4481"/>
    <w:multiLevelType w:val="singleLevel"/>
    <w:tmpl w:val="180D4481"/>
    <w:lvl w:ilvl="0" w:tentative="0">
      <w:start w:val="1"/>
      <w:numFmt w:val="chineseCounting"/>
      <w:suff w:val="nothing"/>
      <w:lvlText w:val="%1、"/>
      <w:lvlJc w:val="left"/>
      <w:pPr>
        <w:ind w:left="210" w:leftChars="0" w:firstLine="0" w:firstLineChars="0"/>
      </w:pPr>
      <w:rPr>
        <w:rFonts w:hint="eastAsia"/>
      </w:rPr>
    </w:lvl>
  </w:abstractNum>
  <w:abstractNum w:abstractNumId="28">
    <w:nsid w:val="19219058"/>
    <w:multiLevelType w:val="singleLevel"/>
    <w:tmpl w:val="19219058"/>
    <w:lvl w:ilvl="0" w:tentative="0">
      <w:start w:val="1"/>
      <w:numFmt w:val="chineseCounting"/>
      <w:suff w:val="nothing"/>
      <w:lvlText w:val="（%1）"/>
      <w:lvlJc w:val="left"/>
      <w:pPr>
        <w:ind w:left="0" w:firstLine="420"/>
      </w:pPr>
      <w:rPr>
        <w:rFonts w:hint="eastAsia"/>
      </w:rPr>
    </w:lvl>
  </w:abstractNum>
  <w:abstractNum w:abstractNumId="29">
    <w:nsid w:val="19DFF247"/>
    <w:multiLevelType w:val="singleLevel"/>
    <w:tmpl w:val="19DFF247"/>
    <w:lvl w:ilvl="0" w:tentative="0">
      <w:start w:val="1"/>
      <w:numFmt w:val="chineseCounting"/>
      <w:suff w:val="nothing"/>
      <w:lvlText w:val="%1、"/>
      <w:lvlJc w:val="left"/>
      <w:rPr>
        <w:rFonts w:hint="eastAsia"/>
      </w:rPr>
    </w:lvl>
  </w:abstractNum>
  <w:abstractNum w:abstractNumId="30">
    <w:nsid w:val="1D8F08E8"/>
    <w:multiLevelType w:val="singleLevel"/>
    <w:tmpl w:val="1D8F08E8"/>
    <w:lvl w:ilvl="0" w:tentative="0">
      <w:start w:val="1"/>
      <w:numFmt w:val="chineseCounting"/>
      <w:suff w:val="nothing"/>
      <w:lvlText w:val="（%1）"/>
      <w:lvlJc w:val="left"/>
      <w:pPr>
        <w:ind w:left="210" w:leftChars="0" w:firstLine="0" w:firstLineChars="0"/>
      </w:pPr>
      <w:rPr>
        <w:rFonts w:hint="eastAsia"/>
      </w:rPr>
    </w:lvl>
  </w:abstractNum>
  <w:abstractNum w:abstractNumId="31">
    <w:nsid w:val="248CCB03"/>
    <w:multiLevelType w:val="singleLevel"/>
    <w:tmpl w:val="248CCB03"/>
    <w:lvl w:ilvl="0" w:tentative="0">
      <w:start w:val="1"/>
      <w:numFmt w:val="chineseCounting"/>
      <w:suff w:val="nothing"/>
      <w:lvlText w:val="（%1）"/>
      <w:lvlJc w:val="left"/>
      <w:rPr>
        <w:rFonts w:hint="eastAsia"/>
      </w:rPr>
    </w:lvl>
  </w:abstractNum>
  <w:abstractNum w:abstractNumId="32">
    <w:nsid w:val="29FED7D1"/>
    <w:multiLevelType w:val="singleLevel"/>
    <w:tmpl w:val="29FED7D1"/>
    <w:lvl w:ilvl="0" w:tentative="0">
      <w:start w:val="1"/>
      <w:numFmt w:val="chineseCounting"/>
      <w:suff w:val="nothing"/>
      <w:lvlText w:val="%1、"/>
      <w:lvlJc w:val="left"/>
      <w:pPr>
        <w:ind w:left="210" w:leftChars="0" w:firstLine="0" w:firstLineChars="0"/>
      </w:pPr>
      <w:rPr>
        <w:rFonts w:hint="eastAsia"/>
      </w:rPr>
    </w:lvl>
  </w:abstractNum>
  <w:abstractNum w:abstractNumId="33">
    <w:nsid w:val="36B6469A"/>
    <w:multiLevelType w:val="singleLevel"/>
    <w:tmpl w:val="36B6469A"/>
    <w:lvl w:ilvl="0" w:tentative="0">
      <w:start w:val="1"/>
      <w:numFmt w:val="chineseCounting"/>
      <w:suff w:val="nothing"/>
      <w:lvlText w:val="（%1）"/>
      <w:lvlJc w:val="left"/>
      <w:pPr>
        <w:ind w:left="0" w:firstLine="420"/>
      </w:pPr>
      <w:rPr>
        <w:rFonts w:hint="eastAsia"/>
      </w:rPr>
    </w:lvl>
  </w:abstractNum>
  <w:abstractNum w:abstractNumId="34">
    <w:nsid w:val="3AA0A787"/>
    <w:multiLevelType w:val="singleLevel"/>
    <w:tmpl w:val="3AA0A787"/>
    <w:lvl w:ilvl="0" w:tentative="0">
      <w:start w:val="1"/>
      <w:numFmt w:val="chineseCounting"/>
      <w:suff w:val="nothing"/>
      <w:lvlText w:val="%1、"/>
      <w:lvlJc w:val="left"/>
      <w:rPr>
        <w:rFonts w:hint="eastAsia"/>
      </w:rPr>
    </w:lvl>
  </w:abstractNum>
  <w:abstractNum w:abstractNumId="35">
    <w:nsid w:val="3F0D8472"/>
    <w:multiLevelType w:val="singleLevel"/>
    <w:tmpl w:val="3F0D8472"/>
    <w:lvl w:ilvl="0" w:tentative="0">
      <w:start w:val="1"/>
      <w:numFmt w:val="decimal"/>
      <w:lvlText w:val="%1."/>
      <w:lvlJc w:val="left"/>
      <w:pPr>
        <w:tabs>
          <w:tab w:val="left" w:pos="312"/>
        </w:tabs>
      </w:pPr>
    </w:lvl>
  </w:abstractNum>
  <w:abstractNum w:abstractNumId="36">
    <w:nsid w:val="46AD3C57"/>
    <w:multiLevelType w:val="singleLevel"/>
    <w:tmpl w:val="46AD3C57"/>
    <w:lvl w:ilvl="0" w:tentative="0">
      <w:start w:val="1"/>
      <w:numFmt w:val="chineseCounting"/>
      <w:suff w:val="nothing"/>
      <w:lvlText w:val="%1、"/>
      <w:lvlJc w:val="left"/>
      <w:rPr>
        <w:rFonts w:hint="eastAsia"/>
      </w:rPr>
    </w:lvl>
  </w:abstractNum>
  <w:abstractNum w:abstractNumId="37">
    <w:nsid w:val="4C5D88B3"/>
    <w:multiLevelType w:val="singleLevel"/>
    <w:tmpl w:val="4C5D88B3"/>
    <w:lvl w:ilvl="0" w:tentative="0">
      <w:start w:val="1"/>
      <w:numFmt w:val="chineseCounting"/>
      <w:suff w:val="nothing"/>
      <w:lvlText w:val="%1、"/>
      <w:lvlJc w:val="left"/>
      <w:rPr>
        <w:rFonts w:hint="eastAsia"/>
      </w:rPr>
    </w:lvl>
  </w:abstractNum>
  <w:abstractNum w:abstractNumId="38">
    <w:nsid w:val="4D728681"/>
    <w:multiLevelType w:val="singleLevel"/>
    <w:tmpl w:val="4D728681"/>
    <w:lvl w:ilvl="0" w:tentative="0">
      <w:start w:val="1"/>
      <w:numFmt w:val="chineseCounting"/>
      <w:suff w:val="nothing"/>
      <w:lvlText w:val="%1、"/>
      <w:lvlJc w:val="left"/>
      <w:rPr>
        <w:rFonts w:hint="eastAsia"/>
      </w:rPr>
    </w:lvl>
  </w:abstractNum>
  <w:abstractNum w:abstractNumId="39">
    <w:nsid w:val="50D58936"/>
    <w:multiLevelType w:val="singleLevel"/>
    <w:tmpl w:val="50D58936"/>
    <w:lvl w:ilvl="0" w:tentative="0">
      <w:start w:val="1"/>
      <w:numFmt w:val="chineseCounting"/>
      <w:suff w:val="nothing"/>
      <w:lvlText w:val="%1、"/>
      <w:lvlJc w:val="left"/>
      <w:rPr>
        <w:rFonts w:hint="eastAsia"/>
      </w:rPr>
    </w:lvl>
  </w:abstractNum>
  <w:abstractNum w:abstractNumId="40">
    <w:nsid w:val="552CEC6C"/>
    <w:multiLevelType w:val="singleLevel"/>
    <w:tmpl w:val="552CEC6C"/>
    <w:lvl w:ilvl="0" w:tentative="0">
      <w:start w:val="4"/>
      <w:numFmt w:val="chineseCounting"/>
      <w:suff w:val="nothing"/>
      <w:lvlText w:val="%1、"/>
      <w:lvlJc w:val="left"/>
      <w:rPr>
        <w:rFonts w:hint="eastAsia"/>
      </w:rPr>
    </w:lvl>
  </w:abstractNum>
  <w:abstractNum w:abstractNumId="41">
    <w:nsid w:val="5992A5A1"/>
    <w:multiLevelType w:val="singleLevel"/>
    <w:tmpl w:val="5992A5A1"/>
    <w:lvl w:ilvl="0" w:tentative="0">
      <w:start w:val="1"/>
      <w:numFmt w:val="decimal"/>
      <w:suff w:val="nothing"/>
      <w:lvlText w:val="%1."/>
      <w:lvlJc w:val="left"/>
    </w:lvl>
  </w:abstractNum>
  <w:abstractNum w:abstractNumId="42">
    <w:nsid w:val="5AA8C0D5"/>
    <w:multiLevelType w:val="singleLevel"/>
    <w:tmpl w:val="5AA8C0D5"/>
    <w:lvl w:ilvl="0" w:tentative="0">
      <w:start w:val="1"/>
      <w:numFmt w:val="chineseCounting"/>
      <w:suff w:val="space"/>
      <w:lvlText w:val="第%1章"/>
      <w:lvlJc w:val="left"/>
      <w:rPr>
        <w:rFonts w:hint="eastAsia"/>
      </w:rPr>
    </w:lvl>
  </w:abstractNum>
  <w:abstractNum w:abstractNumId="43">
    <w:nsid w:val="61DFE4D3"/>
    <w:multiLevelType w:val="singleLevel"/>
    <w:tmpl w:val="61DFE4D3"/>
    <w:lvl w:ilvl="0" w:tentative="0">
      <w:start w:val="1"/>
      <w:numFmt w:val="chineseCounting"/>
      <w:suff w:val="nothing"/>
      <w:lvlText w:val="%1、"/>
      <w:lvlJc w:val="left"/>
      <w:pPr>
        <w:ind w:left="420" w:leftChars="0" w:firstLine="0" w:firstLineChars="0"/>
      </w:pPr>
      <w:rPr>
        <w:rFonts w:hint="eastAsia"/>
      </w:rPr>
    </w:lvl>
  </w:abstractNum>
  <w:abstractNum w:abstractNumId="44">
    <w:nsid w:val="651E7523"/>
    <w:multiLevelType w:val="singleLevel"/>
    <w:tmpl w:val="651E7523"/>
    <w:lvl w:ilvl="0" w:tentative="0">
      <w:start w:val="1"/>
      <w:numFmt w:val="chineseCounting"/>
      <w:suff w:val="nothing"/>
      <w:lvlText w:val="（%1）"/>
      <w:lvlJc w:val="left"/>
      <w:rPr>
        <w:rFonts w:hint="eastAsia"/>
      </w:rPr>
    </w:lvl>
  </w:abstractNum>
  <w:abstractNum w:abstractNumId="45">
    <w:nsid w:val="69DE73FD"/>
    <w:multiLevelType w:val="singleLevel"/>
    <w:tmpl w:val="69DE73FD"/>
    <w:lvl w:ilvl="0" w:tentative="0">
      <w:start w:val="1"/>
      <w:numFmt w:val="chineseCounting"/>
      <w:suff w:val="nothing"/>
      <w:lvlText w:val="%1、"/>
      <w:lvlJc w:val="left"/>
      <w:rPr>
        <w:rFonts w:hint="eastAsia"/>
      </w:rPr>
    </w:lvl>
  </w:abstractNum>
  <w:abstractNum w:abstractNumId="46">
    <w:nsid w:val="6AACAE25"/>
    <w:multiLevelType w:val="singleLevel"/>
    <w:tmpl w:val="6AACAE25"/>
    <w:lvl w:ilvl="0" w:tentative="0">
      <w:start w:val="1"/>
      <w:numFmt w:val="chineseCounting"/>
      <w:suff w:val="nothing"/>
      <w:lvlText w:val="（%1）"/>
      <w:lvlJc w:val="left"/>
      <w:pPr>
        <w:ind w:left="0" w:firstLine="420"/>
      </w:pPr>
      <w:rPr>
        <w:rFonts w:hint="eastAsia"/>
      </w:rPr>
    </w:lvl>
  </w:abstractNum>
  <w:abstractNum w:abstractNumId="47">
    <w:nsid w:val="6BEA8704"/>
    <w:multiLevelType w:val="singleLevel"/>
    <w:tmpl w:val="6BEA8704"/>
    <w:lvl w:ilvl="0" w:tentative="0">
      <w:start w:val="1"/>
      <w:numFmt w:val="chineseCounting"/>
      <w:suff w:val="nothing"/>
      <w:lvlText w:val="%1、"/>
      <w:lvlJc w:val="left"/>
      <w:rPr>
        <w:rFonts w:hint="eastAsia"/>
      </w:rPr>
    </w:lvl>
  </w:abstractNum>
  <w:abstractNum w:abstractNumId="48">
    <w:nsid w:val="70C8D48A"/>
    <w:multiLevelType w:val="singleLevel"/>
    <w:tmpl w:val="70C8D48A"/>
    <w:lvl w:ilvl="0" w:tentative="0">
      <w:start w:val="1"/>
      <w:numFmt w:val="decimal"/>
      <w:lvlText w:val="%1."/>
      <w:lvlJc w:val="left"/>
      <w:pPr>
        <w:tabs>
          <w:tab w:val="left" w:pos="312"/>
        </w:tabs>
      </w:pPr>
    </w:lvl>
  </w:abstractNum>
  <w:abstractNum w:abstractNumId="49">
    <w:nsid w:val="73BB04CB"/>
    <w:multiLevelType w:val="singleLevel"/>
    <w:tmpl w:val="73BB04CB"/>
    <w:lvl w:ilvl="0" w:tentative="0">
      <w:start w:val="1"/>
      <w:numFmt w:val="chineseCounting"/>
      <w:suff w:val="nothing"/>
      <w:lvlText w:val="%1、"/>
      <w:lvlJc w:val="left"/>
      <w:pPr>
        <w:ind w:left="210" w:leftChars="0" w:firstLine="0" w:firstLineChars="0"/>
      </w:pPr>
      <w:rPr>
        <w:rFonts w:hint="eastAsia"/>
      </w:rPr>
    </w:lvl>
  </w:abstractNum>
  <w:abstractNum w:abstractNumId="50">
    <w:nsid w:val="750FDCA8"/>
    <w:multiLevelType w:val="singleLevel"/>
    <w:tmpl w:val="750FDCA8"/>
    <w:lvl w:ilvl="0" w:tentative="0">
      <w:start w:val="1"/>
      <w:numFmt w:val="chineseCounting"/>
      <w:suff w:val="nothing"/>
      <w:lvlText w:val="（%1）"/>
      <w:lvlJc w:val="left"/>
      <w:rPr>
        <w:rFonts w:hint="eastAsia"/>
      </w:rPr>
    </w:lvl>
  </w:abstractNum>
  <w:abstractNum w:abstractNumId="51">
    <w:nsid w:val="79E3F87C"/>
    <w:multiLevelType w:val="singleLevel"/>
    <w:tmpl w:val="79E3F87C"/>
    <w:lvl w:ilvl="0" w:tentative="0">
      <w:start w:val="1"/>
      <w:numFmt w:val="chineseCounting"/>
      <w:suff w:val="nothing"/>
      <w:lvlText w:val="%1、"/>
      <w:lvlJc w:val="left"/>
      <w:pPr>
        <w:ind w:left="420" w:leftChars="0" w:firstLine="0" w:firstLineChars="0"/>
      </w:pPr>
      <w:rPr>
        <w:rFonts w:hint="eastAsia"/>
      </w:rPr>
    </w:lvl>
  </w:abstractNum>
  <w:abstractNum w:abstractNumId="52">
    <w:nsid w:val="7CE2B2D6"/>
    <w:multiLevelType w:val="singleLevel"/>
    <w:tmpl w:val="7CE2B2D6"/>
    <w:lvl w:ilvl="0" w:tentative="0">
      <w:start w:val="2"/>
      <w:numFmt w:val="chineseCounting"/>
      <w:suff w:val="space"/>
      <w:lvlText w:val="第%1章"/>
      <w:lvlJc w:val="left"/>
      <w:rPr>
        <w:rFonts w:hint="eastAsia"/>
      </w:rPr>
    </w:lvl>
  </w:abstractNum>
  <w:abstractNum w:abstractNumId="53">
    <w:nsid w:val="7D802857"/>
    <w:multiLevelType w:val="singleLevel"/>
    <w:tmpl w:val="7D802857"/>
    <w:lvl w:ilvl="0" w:tentative="0">
      <w:start w:val="1"/>
      <w:numFmt w:val="chineseCounting"/>
      <w:suff w:val="nothing"/>
      <w:lvlText w:val="（%1）"/>
      <w:lvlJc w:val="left"/>
      <w:pPr>
        <w:ind w:left="0" w:firstLine="420"/>
      </w:pPr>
      <w:rPr>
        <w:rFonts w:hint="eastAsia"/>
      </w:rPr>
    </w:lvl>
  </w:abstractNum>
  <w:num w:numId="1">
    <w:abstractNumId w:val="22"/>
  </w:num>
  <w:num w:numId="2">
    <w:abstractNumId w:val="2"/>
  </w:num>
  <w:num w:numId="3">
    <w:abstractNumId w:val="52"/>
  </w:num>
  <w:num w:numId="4">
    <w:abstractNumId w:val="40"/>
  </w:num>
  <w:num w:numId="5">
    <w:abstractNumId w:val="48"/>
  </w:num>
  <w:num w:numId="6">
    <w:abstractNumId w:val="41"/>
  </w:num>
  <w:num w:numId="7">
    <w:abstractNumId w:val="35"/>
  </w:num>
  <w:num w:numId="8">
    <w:abstractNumId w:val="42"/>
  </w:num>
  <w:num w:numId="9">
    <w:abstractNumId w:val="17"/>
  </w:num>
  <w:num w:numId="10">
    <w:abstractNumId w:val="14"/>
  </w:num>
  <w:num w:numId="11">
    <w:abstractNumId w:val="51"/>
  </w:num>
  <w:num w:numId="12">
    <w:abstractNumId w:val="53"/>
  </w:num>
  <w:num w:numId="13">
    <w:abstractNumId w:val="10"/>
  </w:num>
  <w:num w:numId="14">
    <w:abstractNumId w:val="45"/>
  </w:num>
  <w:num w:numId="15">
    <w:abstractNumId w:val="26"/>
  </w:num>
  <w:num w:numId="16">
    <w:abstractNumId w:val="6"/>
  </w:num>
  <w:num w:numId="17">
    <w:abstractNumId w:val="11"/>
  </w:num>
  <w:num w:numId="18">
    <w:abstractNumId w:val="21"/>
  </w:num>
  <w:num w:numId="19">
    <w:abstractNumId w:val="43"/>
  </w:num>
  <w:num w:numId="20">
    <w:abstractNumId w:val="0"/>
  </w:num>
  <w:num w:numId="21">
    <w:abstractNumId w:val="28"/>
  </w:num>
  <w:num w:numId="22">
    <w:abstractNumId w:val="12"/>
  </w:num>
  <w:num w:numId="23">
    <w:abstractNumId w:val="8"/>
  </w:num>
  <w:num w:numId="24">
    <w:abstractNumId w:val="20"/>
  </w:num>
  <w:num w:numId="25">
    <w:abstractNumId w:val="49"/>
  </w:num>
  <w:num w:numId="26">
    <w:abstractNumId w:val="15"/>
  </w:num>
  <w:num w:numId="27">
    <w:abstractNumId w:val="33"/>
  </w:num>
  <w:num w:numId="28">
    <w:abstractNumId w:val="46"/>
  </w:num>
  <w:num w:numId="29">
    <w:abstractNumId w:val="38"/>
  </w:num>
  <w:num w:numId="30">
    <w:abstractNumId w:val="32"/>
  </w:num>
  <w:num w:numId="31">
    <w:abstractNumId w:val="13"/>
  </w:num>
  <w:num w:numId="32">
    <w:abstractNumId w:val="31"/>
  </w:num>
  <w:num w:numId="33">
    <w:abstractNumId w:val="34"/>
  </w:num>
  <w:num w:numId="34">
    <w:abstractNumId w:val="5"/>
  </w:num>
  <w:num w:numId="35">
    <w:abstractNumId w:val="50"/>
  </w:num>
  <w:num w:numId="36">
    <w:abstractNumId w:val="30"/>
  </w:num>
  <w:num w:numId="37">
    <w:abstractNumId w:val="7"/>
  </w:num>
  <w:num w:numId="38">
    <w:abstractNumId w:val="39"/>
  </w:num>
  <w:num w:numId="39">
    <w:abstractNumId w:val="4"/>
  </w:num>
  <w:num w:numId="40">
    <w:abstractNumId w:val="16"/>
  </w:num>
  <w:num w:numId="41">
    <w:abstractNumId w:val="44"/>
  </w:num>
  <w:num w:numId="42">
    <w:abstractNumId w:val="19"/>
  </w:num>
  <w:num w:numId="43">
    <w:abstractNumId w:val="37"/>
  </w:num>
  <w:num w:numId="44">
    <w:abstractNumId w:val="24"/>
  </w:num>
  <w:num w:numId="45">
    <w:abstractNumId w:val="47"/>
  </w:num>
  <w:num w:numId="46">
    <w:abstractNumId w:val="23"/>
  </w:num>
  <w:num w:numId="47">
    <w:abstractNumId w:val="1"/>
  </w:num>
  <w:num w:numId="48">
    <w:abstractNumId w:val="18"/>
  </w:num>
  <w:num w:numId="49">
    <w:abstractNumId w:val="25"/>
  </w:num>
  <w:num w:numId="50">
    <w:abstractNumId w:val="29"/>
  </w:num>
  <w:num w:numId="51">
    <w:abstractNumId w:val="36"/>
  </w:num>
  <w:num w:numId="52">
    <w:abstractNumId w:val="27"/>
  </w:num>
  <w:num w:numId="53">
    <w:abstractNumId w:val="9"/>
  </w:num>
  <w:num w:numId="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0A7C03"/>
    <w:rsid w:val="020E7B2A"/>
    <w:rsid w:val="03602D39"/>
    <w:rsid w:val="03BC0083"/>
    <w:rsid w:val="0582447B"/>
    <w:rsid w:val="059E1A79"/>
    <w:rsid w:val="05FC2962"/>
    <w:rsid w:val="06866C3F"/>
    <w:rsid w:val="08423775"/>
    <w:rsid w:val="08B20608"/>
    <w:rsid w:val="09CB3A91"/>
    <w:rsid w:val="0AA31A8E"/>
    <w:rsid w:val="0C5E79AB"/>
    <w:rsid w:val="0D173F5E"/>
    <w:rsid w:val="0D1C68E9"/>
    <w:rsid w:val="0D297FD6"/>
    <w:rsid w:val="10A332F6"/>
    <w:rsid w:val="110C7D09"/>
    <w:rsid w:val="128A73A6"/>
    <w:rsid w:val="13AF24F6"/>
    <w:rsid w:val="161B0651"/>
    <w:rsid w:val="170A6BFC"/>
    <w:rsid w:val="17347DB5"/>
    <w:rsid w:val="18851C4B"/>
    <w:rsid w:val="18E555FE"/>
    <w:rsid w:val="196215EC"/>
    <w:rsid w:val="19955020"/>
    <w:rsid w:val="19FA48D8"/>
    <w:rsid w:val="1B0202F8"/>
    <w:rsid w:val="1B961E54"/>
    <w:rsid w:val="1E27435F"/>
    <w:rsid w:val="1F792988"/>
    <w:rsid w:val="1FF009DD"/>
    <w:rsid w:val="209B26EB"/>
    <w:rsid w:val="22D33B01"/>
    <w:rsid w:val="266F7F7B"/>
    <w:rsid w:val="29BF55EE"/>
    <w:rsid w:val="29E53581"/>
    <w:rsid w:val="2A0A7C03"/>
    <w:rsid w:val="2CCA4FEB"/>
    <w:rsid w:val="30FE2473"/>
    <w:rsid w:val="33086278"/>
    <w:rsid w:val="33AD6B11"/>
    <w:rsid w:val="346E1FEC"/>
    <w:rsid w:val="357966A8"/>
    <w:rsid w:val="357E1694"/>
    <w:rsid w:val="35DD437B"/>
    <w:rsid w:val="37166A5A"/>
    <w:rsid w:val="3A1810C6"/>
    <w:rsid w:val="3E764756"/>
    <w:rsid w:val="3F8D47F3"/>
    <w:rsid w:val="3F957DE2"/>
    <w:rsid w:val="42410DE2"/>
    <w:rsid w:val="433F0C3D"/>
    <w:rsid w:val="43AB7588"/>
    <w:rsid w:val="45052864"/>
    <w:rsid w:val="45106E3E"/>
    <w:rsid w:val="46114514"/>
    <w:rsid w:val="48D83AE7"/>
    <w:rsid w:val="4BF321B6"/>
    <w:rsid w:val="4F310D31"/>
    <w:rsid w:val="4FB63C89"/>
    <w:rsid w:val="50150ADF"/>
    <w:rsid w:val="52FE29E8"/>
    <w:rsid w:val="56AD19E3"/>
    <w:rsid w:val="56D87811"/>
    <w:rsid w:val="58A4133F"/>
    <w:rsid w:val="5A2F3462"/>
    <w:rsid w:val="5AF76C95"/>
    <w:rsid w:val="5B7275E3"/>
    <w:rsid w:val="5BD04FAC"/>
    <w:rsid w:val="5DCD7F68"/>
    <w:rsid w:val="611052BD"/>
    <w:rsid w:val="620231B4"/>
    <w:rsid w:val="620C6807"/>
    <w:rsid w:val="625E0AEA"/>
    <w:rsid w:val="629E33FA"/>
    <w:rsid w:val="62A942F6"/>
    <w:rsid w:val="632E6F24"/>
    <w:rsid w:val="632F7CFD"/>
    <w:rsid w:val="63AF162F"/>
    <w:rsid w:val="66352184"/>
    <w:rsid w:val="680C4B01"/>
    <w:rsid w:val="6BAE4BFD"/>
    <w:rsid w:val="6DA01345"/>
    <w:rsid w:val="71CD07E5"/>
    <w:rsid w:val="73533C60"/>
    <w:rsid w:val="76011EE9"/>
    <w:rsid w:val="76707E6A"/>
    <w:rsid w:val="775028E9"/>
    <w:rsid w:val="77F41DA9"/>
    <w:rsid w:val="791E20F4"/>
    <w:rsid w:val="7991384F"/>
    <w:rsid w:val="79A45C3E"/>
    <w:rsid w:val="7A2775EC"/>
    <w:rsid w:val="7ABC5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2020-03-03T12:16:00Z</dcterms:created>
  <dc:creator>有点有点有点</dc:creator>
  <cp:lastModifiedBy>有点有点有点</cp:lastModifiedBy>
  <dcterms:modified xsi:type="dcterms:W3CDTF">2021-03-22T04:43:44Z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895151CC22D848EFB0DF61DFDEDC967C</vt:lpwstr>
  </property>
</Properties>
</file>