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华文行楷" w:eastAsia="华文行楷"/>
          <w:b/>
          <w:bCs/>
          <w:sz w:val="72"/>
          <w:szCs w:val="72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《类型</w:t>
      </w:r>
      <w:r>
        <w:rPr>
          <w:rFonts w:hint="default" w:ascii="黑体" w:eastAsia="黑体"/>
          <w:b/>
          <w:bCs/>
          <w:sz w:val="44"/>
          <w:szCs w:val="44"/>
        </w:rPr>
        <w:t>空间</w:t>
      </w:r>
      <w:r>
        <w:rPr>
          <w:rFonts w:hint="eastAsia" w:ascii="黑体" w:eastAsia="黑体"/>
          <w:b/>
          <w:bCs/>
          <w:sz w:val="44"/>
          <w:szCs w:val="44"/>
        </w:rPr>
        <w:t>设计调研一》教学大纲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  <w:bookmarkStart w:id="3" w:name="_GoBack"/>
      <w:bookmarkEnd w:id="3"/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（Case analysis of thematic projects</w:t>
      </w:r>
      <w:r>
        <w:rPr>
          <w:rFonts w:hint="default" w:ascii="黑体" w:eastAsia="黑体"/>
          <w:b/>
          <w:bCs/>
          <w:sz w:val="36"/>
          <w:szCs w:val="36"/>
        </w:rPr>
        <w:t xml:space="preserve"> I</w:t>
      </w:r>
      <w:r>
        <w:rPr>
          <w:rFonts w:hint="eastAsia" w:ascii="黑体" w:eastAsia="黑体"/>
          <w:b/>
          <w:bCs/>
          <w:sz w:val="36"/>
          <w:szCs w:val="36"/>
        </w:rPr>
        <w:t>）</w:t>
      </w: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both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both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Theme="minorEastAsia" w:hAnsiTheme="minorEastAsia" w:eastAsiaTheme="minorEastAsia"/>
          <w:sz w:val="30"/>
        </w:rPr>
        <w:t>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Theme="minorEastAsia" w:hAnsiTheme="minorEastAsia" w:eastAsiaTheme="minorEastAsia"/>
          <w:color w:val="000000"/>
          <w:sz w:val="30"/>
        </w:rPr>
        <w:t>刘蒙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Theme="minorEastAsia" w:hAnsiTheme="minorEastAsia" w:eastAsiaTheme="minorEastAsia"/>
          <w:color w:val="000000"/>
          <w:sz w:val="30"/>
        </w:rPr>
        <w:t>吕游</w:t>
      </w:r>
      <w:r>
        <w:rPr>
          <w:rFonts w:eastAsia="黑体"/>
          <w:color w:val="000000"/>
          <w:sz w:val="30"/>
        </w:rPr>
        <w:t xml:space="preserve"> 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</w:t>
      </w:r>
      <w:r>
        <w:rPr>
          <w:rFonts w:hint="default" w:ascii="宋体" w:hAnsi="宋体"/>
          <w:sz w:val="30"/>
        </w:rPr>
        <w:t>20</w:t>
      </w:r>
      <w:r>
        <w:rPr>
          <w:rFonts w:hint="eastAsia" w:ascii="宋体" w:hAnsi="宋体"/>
          <w:sz w:val="30"/>
        </w:rPr>
        <w:t>年0</w:t>
      </w:r>
      <w:r>
        <w:rPr>
          <w:rFonts w:hint="default" w:ascii="宋体" w:hAnsi="宋体"/>
          <w:sz w:val="30"/>
        </w:rPr>
        <w:t>8</w:t>
      </w:r>
      <w:r>
        <w:rPr>
          <w:rFonts w:hint="eastAsia" w:ascii="宋体" w:hAnsi="宋体"/>
          <w:sz w:val="30"/>
        </w:rPr>
        <w:t>月02日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1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hint="eastAsia" w:ascii="宋体" w:hAnsi="宋体" w:cs="宋体"/>
          <w:color w:val="000000"/>
          <w:kern w:val="0"/>
          <w:szCs w:val="21"/>
        </w:rPr>
        <w:t>类型</w:t>
      </w:r>
      <w:r>
        <w:rPr>
          <w:rFonts w:hint="default" w:ascii="宋体" w:hAnsi="宋体" w:cs="宋体"/>
          <w:color w:val="000000"/>
          <w:kern w:val="0"/>
          <w:szCs w:val="21"/>
        </w:rPr>
        <w:t>空间</w:t>
      </w:r>
      <w:r>
        <w:rPr>
          <w:rFonts w:hint="eastAsia" w:ascii="宋体" w:hAnsi="宋体" w:cs="宋体"/>
          <w:color w:val="000000"/>
          <w:kern w:val="0"/>
          <w:szCs w:val="21"/>
        </w:rPr>
        <w:t>设计调研一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>
        <w:rPr>
          <w:rFonts w:hint="eastAsia" w:ascii="宋体" w:hAnsi="宋体" w:cs="宋体"/>
          <w:color w:val="000000"/>
          <w:kern w:val="0"/>
          <w:szCs w:val="21"/>
        </w:rPr>
        <w:t>一门专业技能训练课，通过对室内家居的功能、技术及经济、艺术性的分析，力争使学生初步了解家居空间构思及方法论的一门实践调研类课程。加强实际训练，让学生多接触实际，是本课的重点，具体方法有实地参观考察、观看设计案例的分析，旨在让学生了解掌握当下家居</w:t>
      </w:r>
      <w:r>
        <w:rPr>
          <w:rFonts w:hint="default" w:ascii="宋体" w:hAnsi="宋体" w:cs="宋体"/>
          <w:color w:val="000000"/>
          <w:kern w:val="0"/>
          <w:szCs w:val="21"/>
        </w:rPr>
        <w:t>空间</w:t>
      </w:r>
      <w:r>
        <w:rPr>
          <w:rFonts w:hint="eastAsia" w:ascii="宋体" w:hAnsi="宋体" w:cs="宋体"/>
          <w:color w:val="000000"/>
          <w:kern w:val="0"/>
          <w:szCs w:val="21"/>
        </w:rPr>
        <w:t>设计的特点及发展的趋势，本课程研究住宅与家居空间设计的相关内容，包括平面布局、界面装饰、收纳方案、光环境、智能化等，使学生全面掌握居住空间各功能区域的设计，通过理论讲授与设计实践，培养学生的综合设计创新思维能力与实践应用能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通过本课程的调研学习，让学生在了解室内设计专业内容构成的基础上，对家居设计领域进行初步探知，使学生能够实际感知家居</w:t>
      </w:r>
      <w:r>
        <w:rPr>
          <w:rFonts w:hint="default"/>
          <w:szCs w:val="21"/>
        </w:rPr>
        <w:t>住宅空间</w:t>
      </w:r>
      <w:r>
        <w:rPr>
          <w:rFonts w:hint="eastAsia"/>
          <w:szCs w:val="21"/>
        </w:rPr>
        <w:t>设计的相关内容、特点和发展趋势，从而能够进行学习积累，建立家居</w:t>
      </w:r>
      <w:r>
        <w:rPr>
          <w:rFonts w:hint="default"/>
          <w:szCs w:val="21"/>
        </w:rPr>
        <w:t>住宅</w:t>
      </w:r>
      <w:r>
        <w:rPr>
          <w:rFonts w:hint="eastAsia"/>
          <w:szCs w:val="21"/>
        </w:rPr>
        <w:t>设计的思维方式且能够在今后的专业学习中逐步得到拓展,引导学生学会运用发散性思维进行设计思考，从而在专业积累的基础上具有可持续发展的潜能。</w:t>
      </w:r>
    </w:p>
    <w:p>
      <w:pPr>
        <w:spacing w:line="360" w:lineRule="exact"/>
        <w:rPr>
          <w:rFonts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  <w:lang w:val="zh-CN"/>
        </w:rPr>
      </w:pPr>
      <w:r>
        <w:rPr>
          <w:rFonts w:hint="eastAsia" w:ascii="宋体" w:hAnsi="宋体"/>
          <w:lang w:val="zh-CN"/>
        </w:rPr>
        <w:t>环境设计专业（</w:t>
      </w:r>
      <w:r>
        <w:rPr>
          <w:rFonts w:hint="default" w:ascii="宋体" w:hAnsi="宋体"/>
        </w:rPr>
        <w:t>室内设计</w:t>
      </w:r>
      <w:r>
        <w:rPr>
          <w:rFonts w:hint="eastAsia" w:ascii="宋体" w:hAnsi="宋体"/>
          <w:lang w:val="zh-CN"/>
        </w:rPr>
        <w:t>方向）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在环境艺术设计专业当中，本课程为我校环艺专业的专业基础课程中的实践调研环节：前导课程有《构成基础》、《设计制图Ⅰ》、《效果图表现技法》、《计算机辅助设计1》</w:t>
      </w:r>
      <w:r>
        <w:rPr>
          <w:rFonts w:hint="default" w:ascii="宋体" w:hAnsi="宋体"/>
        </w:rPr>
        <w:t>、《家居与住宅设计》</w:t>
      </w:r>
      <w:r>
        <w:rPr>
          <w:rFonts w:hint="eastAsia" w:ascii="宋体" w:hAnsi="宋体"/>
        </w:rPr>
        <w:t>；后续课程有《</w:t>
      </w:r>
      <w:r>
        <w:rPr>
          <w:rFonts w:hint="default" w:ascii="宋体" w:hAnsi="宋体"/>
        </w:rPr>
        <w:t>家居与陈设设计</w:t>
      </w:r>
      <w:r>
        <w:rPr>
          <w:rFonts w:hint="eastAsia" w:ascii="宋体" w:hAnsi="宋体"/>
        </w:rPr>
        <w:t>》、《公共空间室内设计一》</w:t>
      </w:r>
      <w:r>
        <w:rPr>
          <w:rFonts w:hint="default" w:ascii="宋体" w:hAnsi="宋体"/>
        </w:rPr>
        <w:t>、</w:t>
      </w:r>
      <w:r>
        <w:rPr>
          <w:rFonts w:hint="eastAsia" w:ascii="宋体" w:hAnsi="宋体"/>
        </w:rPr>
        <w:t xml:space="preserve">等。 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561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1、强调对学生认知能力及设计思维的培养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2、注重项目调研与理论解剖的结合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3、通过实地调研中的每个细节去引导学生，关注设计方法与过程研究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4、强调学生的综合表达能力与案例解读能力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5、以丰富的教学形式促进学生自主学习能力的提升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6、充分利用多媒体技术及网络教学资源</w:t>
      </w:r>
    </w:p>
    <w:p>
      <w:pPr>
        <w:adjustRightInd w:val="0"/>
        <w:snapToGrid w:val="0"/>
        <w:spacing w:line="360" w:lineRule="auto"/>
        <w:ind w:firstLine="1401" w:firstLineChars="5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1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三、学时要求与分配</w:t>
      </w:r>
      <w:r>
        <w:rPr>
          <w:rFonts w:hint="eastAsia" w:ascii="黑体" w:hAnsi="宋体" w:eastAsia="黑体"/>
          <w:b/>
          <w:bCs/>
          <w:sz w:val="28"/>
        </w:rPr>
        <w:t>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本课程总学时计3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学时。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第一章：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室内空间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风格的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调研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-室内空间设计风格的类型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第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一章：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室内空间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风格的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调研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  <w:lang w:eastAsia="zh-CN"/>
              </w:rPr>
              <w:t>-室内不同风格的陈设搭配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第二章：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家居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调研（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一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）</w:t>
            </w:r>
          </w:p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2.1客厅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2.2卧室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>
            <w:pPr>
              <w:jc w:val="both"/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第二章：家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居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调研（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二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）</w:t>
            </w:r>
          </w:p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2.3书房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2.4儿童房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第二章：家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居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调研（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三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）</w:t>
            </w:r>
          </w:p>
          <w:p>
            <w:pPr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2.5餐厅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rPr>
                <w:rFonts w:hint="default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2.6厨卫</w:t>
            </w:r>
            <w:r>
              <w:rPr>
                <w:rFonts w:hint="default" w:ascii="宋体" w:hAnsi="宋体"/>
                <w:color w:val="000000"/>
                <w:sz w:val="21"/>
                <w:szCs w:val="21"/>
              </w:rPr>
              <w:t>空间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</w:rPr>
              <w:t>2.7阳台空间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总结性调研报告</w:t>
            </w: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前往南京本地各大家居商场、</w:t>
      </w:r>
      <w:r>
        <w:rPr>
          <w:rFonts w:hint="default"/>
        </w:rPr>
        <w:t>展</w:t>
      </w:r>
      <w:r>
        <w:rPr>
          <w:rFonts w:hint="eastAsia"/>
        </w:rPr>
        <w:t>馆等家居设计较为领先的地点进行实地调研，帮助学生了解当下的建筑特点。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>
      <w:pPr>
        <w:ind w:firstLine="420" w:firstLineChars="200"/>
        <w:jc w:val="left"/>
      </w:pPr>
      <w:r>
        <w:rPr>
          <w:rFonts w:hint="default"/>
        </w:rPr>
        <w:t>3</w:t>
      </w:r>
      <w:r>
        <w:rPr>
          <w:rFonts w:hint="eastAsia"/>
        </w:rPr>
        <w:t>、进一步加强学生对资料、案例收集整理并分析中外优秀设计案例，丰富学生的专业</w:t>
      </w:r>
    </w:p>
    <w:p>
      <w:pPr>
        <w:ind w:firstLine="420" w:firstLineChars="200"/>
        <w:jc w:val="left"/>
      </w:pPr>
      <w:r>
        <w:rPr>
          <w:rFonts w:hint="eastAsia"/>
        </w:rPr>
        <w:t xml:space="preserve">    信息；</w:t>
      </w:r>
    </w:p>
    <w:p>
      <w:pPr>
        <w:ind w:firstLine="420" w:firstLineChars="200"/>
        <w:jc w:val="left"/>
      </w:pPr>
      <w:r>
        <w:rPr>
          <w:rFonts w:hint="default"/>
        </w:rPr>
        <w:t>4</w:t>
      </w:r>
      <w:r>
        <w:rPr>
          <w:rFonts w:hint="eastAsia"/>
        </w:rPr>
        <w:t>、仍需注重培养学生的多元化思维和表现能力；</w:t>
      </w:r>
    </w:p>
    <w:p>
      <w:pPr>
        <w:ind w:firstLine="420" w:firstLineChars="200"/>
        <w:jc w:val="left"/>
      </w:pPr>
      <w:r>
        <w:rPr>
          <w:rFonts w:hint="default"/>
        </w:rPr>
        <w:t>5</w:t>
      </w:r>
      <w:r>
        <w:rPr>
          <w:rFonts w:hint="eastAsia"/>
        </w:rPr>
        <w:t>、进一步调整扩充资源，利用教学云平台，丰富教学手段，培养学生的自主学习能力。</w:t>
      </w:r>
    </w:p>
    <w:p>
      <w:pPr>
        <w:ind w:firstLine="420" w:firstLineChars="200"/>
        <w:jc w:val="left"/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561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spacing w:line="360" w:lineRule="exact"/>
        <w:rPr>
          <w:rFonts w:ascii="宋体"/>
          <w:szCs w:val="21"/>
        </w:rPr>
      </w:pPr>
      <w:r>
        <w:rPr>
          <w:rFonts w:hint="default" w:ascii="宋体"/>
          <w:szCs w:val="21"/>
        </w:rPr>
        <w:t>（1）</w:t>
      </w:r>
      <w:r>
        <w:rPr>
          <w:rFonts w:hint="eastAsia" w:ascii="宋体"/>
          <w:szCs w:val="21"/>
        </w:rPr>
        <w:t>《室内与家具设计</w:t>
      </w:r>
      <w:r>
        <w:rPr>
          <w:rFonts w:ascii="宋体"/>
          <w:szCs w:val="21"/>
        </w:rPr>
        <w:t>:</w:t>
      </w:r>
      <w:r>
        <w:rPr>
          <w:rFonts w:hint="eastAsia" w:ascii="宋体"/>
          <w:szCs w:val="21"/>
        </w:rPr>
        <w:t>家具设计》第二版</w:t>
      </w:r>
      <w:r>
        <w:rPr>
          <w:rFonts w:ascii="宋体"/>
          <w:szCs w:val="21"/>
        </w:rPr>
        <w:t xml:space="preserve">  </w:t>
      </w:r>
      <w:r>
        <w:rPr>
          <w:rFonts w:hint="eastAsia" w:ascii="宋体"/>
          <w:szCs w:val="21"/>
        </w:rPr>
        <w:t>吴智慧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中国林业出版社</w:t>
      </w:r>
      <w:r>
        <w:rPr>
          <w:rFonts w:ascii="宋体"/>
          <w:szCs w:val="21"/>
        </w:rPr>
        <w:t xml:space="preserve">   2012</w:t>
      </w:r>
      <w:r>
        <w:rPr>
          <w:rFonts w:hint="eastAsia" w:ascii="宋体"/>
          <w:szCs w:val="21"/>
        </w:rPr>
        <w:t>年</w:t>
      </w:r>
      <w:r>
        <w:rPr>
          <w:rFonts w:ascii="宋体"/>
          <w:szCs w:val="21"/>
        </w:rPr>
        <w:t>9</w:t>
      </w:r>
      <w:r>
        <w:rPr>
          <w:rFonts w:hint="eastAsia" w:ascii="宋体"/>
          <w:szCs w:val="21"/>
        </w:rPr>
        <w:t>月</w:t>
      </w:r>
    </w:p>
    <w:p>
      <w:pPr>
        <w:spacing w:line="360" w:lineRule="exact"/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）《家具设计》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第一版</w:t>
      </w:r>
      <w:r>
        <w:rPr>
          <w:rFonts w:ascii="宋体"/>
          <w:szCs w:val="21"/>
        </w:rPr>
        <w:tab/>
      </w:r>
      <w:r>
        <w:rPr>
          <w:rFonts w:ascii="宋体"/>
          <w:szCs w:val="21"/>
        </w:rPr>
        <w:t xml:space="preserve">   </w:t>
      </w:r>
      <w:r>
        <w:rPr>
          <w:rFonts w:hint="eastAsia" w:ascii="宋体"/>
          <w:szCs w:val="21"/>
        </w:rPr>
        <w:t>张克非</w:t>
      </w:r>
      <w:r>
        <w:rPr>
          <w:rFonts w:ascii="宋体"/>
          <w:szCs w:val="21"/>
        </w:rPr>
        <w:t xml:space="preserve">  </w:t>
      </w:r>
      <w:r>
        <w:rPr>
          <w:rFonts w:hint="eastAsia" w:ascii="宋体"/>
          <w:szCs w:val="21"/>
        </w:rPr>
        <w:t>辽宁美术出版社</w:t>
      </w:r>
      <w:r>
        <w:rPr>
          <w:rFonts w:ascii="宋体"/>
          <w:szCs w:val="21"/>
        </w:rPr>
        <w:t xml:space="preserve">   2016-9</w:t>
      </w:r>
    </w:p>
    <w:p>
      <w:pPr>
        <w:spacing w:line="360" w:lineRule="exact"/>
        <w:rPr>
          <w:rFonts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）《产品设计》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第二版</w:t>
      </w:r>
      <w:r>
        <w:rPr>
          <w:rFonts w:ascii="宋体"/>
          <w:szCs w:val="21"/>
        </w:rPr>
        <w:t xml:space="preserve">     </w:t>
      </w:r>
      <w:r>
        <w:rPr>
          <w:rFonts w:hint="eastAsia" w:ascii="宋体"/>
          <w:szCs w:val="21"/>
        </w:rPr>
        <w:t>高亚丽</w:t>
      </w:r>
      <w:r>
        <w:rPr>
          <w:rFonts w:ascii="宋体"/>
          <w:szCs w:val="21"/>
        </w:rPr>
        <w:t xml:space="preserve">  </w:t>
      </w:r>
      <w:r>
        <w:rPr>
          <w:rFonts w:hint="eastAsia" w:ascii="宋体"/>
          <w:szCs w:val="21"/>
        </w:rPr>
        <w:t>辽宁美术出版社</w:t>
      </w:r>
      <w:r>
        <w:rPr>
          <w:rFonts w:ascii="宋体"/>
          <w:szCs w:val="21"/>
        </w:rPr>
        <w:t xml:space="preserve">   2016-9</w:t>
      </w:r>
    </w:p>
    <w:p>
      <w:pPr>
        <w:spacing w:line="360" w:lineRule="exact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ascii="宋体"/>
          <w:szCs w:val="21"/>
        </w:rPr>
        <w:t>4</w:t>
      </w:r>
      <w:r>
        <w:rPr>
          <w:rFonts w:hint="eastAsia" w:ascii="宋体"/>
          <w:szCs w:val="21"/>
        </w:rPr>
        <w:t>）《</w:t>
      </w:r>
      <w:bookmarkStart w:id="0" w:name="itemlist-title"/>
      <w:r>
        <w:rPr>
          <w:rFonts w:ascii="宋体"/>
          <w:szCs w:val="21"/>
        </w:rPr>
        <w:fldChar w:fldCharType="begin"/>
      </w:r>
      <w:r>
        <w:rPr>
          <w:rFonts w:ascii="宋体"/>
          <w:szCs w:val="21"/>
        </w:rPr>
        <w:instrText xml:space="preserve"> HYPERLINK "http://product.dangdang.com/21027523.html" \o " 室内设计应用案例精选 专卖展示" \t "_blank" </w:instrText>
      </w:r>
      <w:r>
        <w:rPr>
          <w:rFonts w:ascii="宋体"/>
          <w:szCs w:val="21"/>
        </w:rPr>
        <w:fldChar w:fldCharType="separate"/>
      </w:r>
      <w:r>
        <w:rPr>
          <w:rFonts w:ascii="宋体"/>
          <w:szCs w:val="21"/>
        </w:rPr>
        <w:t>室内设计应用案例精选 专卖展示</w:t>
      </w:r>
      <w:r>
        <w:rPr>
          <w:rFonts w:ascii="宋体"/>
          <w:szCs w:val="21"/>
        </w:rPr>
        <w:fldChar w:fldCharType="end"/>
      </w:r>
      <w:bookmarkEnd w:id="0"/>
      <w:r>
        <w:rPr>
          <w:rFonts w:hint="eastAsia" w:ascii="宋体"/>
          <w:szCs w:val="21"/>
        </w:rPr>
        <w:t>》</w:t>
      </w:r>
      <w:bookmarkStart w:id="1" w:name="itemlist-author"/>
      <w:r>
        <w:rPr>
          <w:rFonts w:ascii="宋体"/>
          <w:szCs w:val="21"/>
        </w:rPr>
        <w:fldChar w:fldCharType="begin"/>
      </w:r>
      <w:r>
        <w:rPr>
          <w:rFonts w:ascii="宋体"/>
          <w:szCs w:val="21"/>
        </w:rPr>
        <w:instrText xml:space="preserve"> HYPERLINK "http://search.dangdang.com/?key2=%D5%FD%C9%F9&amp;medium=01&amp;category_path=01.00.00.00.00.00" \o "正声 编" </w:instrText>
      </w:r>
      <w:r>
        <w:rPr>
          <w:rFonts w:ascii="宋体"/>
          <w:szCs w:val="21"/>
        </w:rPr>
        <w:fldChar w:fldCharType="separate"/>
      </w:r>
      <w:r>
        <w:rPr>
          <w:rFonts w:hint="eastAsia" w:ascii="宋体"/>
          <w:szCs w:val="21"/>
        </w:rPr>
        <w:t>正声</w:t>
      </w:r>
      <w:r>
        <w:rPr>
          <w:rFonts w:ascii="宋体"/>
          <w:szCs w:val="21"/>
        </w:rPr>
        <w:fldChar w:fldCharType="end"/>
      </w:r>
      <w:bookmarkEnd w:id="1"/>
      <w:r>
        <w:rPr>
          <w:rFonts w:ascii="宋体"/>
          <w:szCs w:val="21"/>
        </w:rPr>
        <w:t> </w:t>
      </w:r>
      <w:r>
        <w:rPr>
          <w:rFonts w:hint="eastAsia" w:ascii="宋体"/>
          <w:szCs w:val="21"/>
        </w:rPr>
        <w:t>编</w:t>
      </w:r>
      <w:bookmarkStart w:id="2" w:name="P_cbs"/>
      <w:r>
        <w:rPr>
          <w:rFonts w:hint="default" w:ascii="宋体"/>
          <w:szCs w:val="21"/>
        </w:rPr>
        <w:t>，</w:t>
      </w:r>
      <w:r>
        <w:rPr>
          <w:rFonts w:ascii="宋体"/>
          <w:szCs w:val="21"/>
        </w:rPr>
        <w:fldChar w:fldCharType="begin"/>
      </w:r>
      <w:r>
        <w:rPr>
          <w:rFonts w:ascii="宋体"/>
          <w:szCs w:val="21"/>
        </w:rPr>
        <w:instrText xml:space="preserve"> HYPERLINK "http://search.dangdang.com/?key=&amp;key3=%D6%D0%B9%FA%B5%E7%C1%A6%B3%F6%B0%E6%C9%E7&amp;medium=01&amp;category_path=01.00.00.00.00.00" \o "中国电力出版社" </w:instrText>
      </w:r>
      <w:r>
        <w:rPr>
          <w:rFonts w:ascii="宋体"/>
          <w:szCs w:val="21"/>
        </w:rPr>
        <w:fldChar w:fldCharType="separate"/>
      </w:r>
      <w:r>
        <w:rPr>
          <w:rFonts w:hint="eastAsia" w:ascii="宋体"/>
          <w:szCs w:val="21"/>
        </w:rPr>
        <w:t>中国电力出版社</w:t>
      </w:r>
      <w:r>
        <w:rPr>
          <w:rFonts w:ascii="宋体"/>
          <w:szCs w:val="21"/>
        </w:rPr>
        <w:fldChar w:fldCharType="end"/>
      </w:r>
      <w:bookmarkEnd w:id="2"/>
      <w:r>
        <w:rPr>
          <w:rFonts w:hint="eastAsia" w:ascii="宋体"/>
          <w:szCs w:val="21"/>
        </w:rPr>
        <w:t>，2011</w:t>
      </w:r>
      <w:r>
        <w:rPr>
          <w:rFonts w:hint="default" w:ascii="宋体"/>
          <w:szCs w:val="21"/>
        </w:rPr>
        <w:t>-</w:t>
      </w:r>
      <w:r>
        <w:rPr>
          <w:rFonts w:hint="eastAsia" w:ascii="宋体"/>
          <w:szCs w:val="21"/>
        </w:rPr>
        <w:t>1</w:t>
      </w:r>
    </w:p>
    <w:p>
      <w:pPr>
        <w:spacing w:line="360" w:lineRule="exact"/>
        <w:rPr>
          <w:rFonts w:hint="eastAsia" w:ascii="宋体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）</w:t>
      </w:r>
      <w:r>
        <w:rPr>
          <w:rFonts w:hint="eastAsia" w:ascii="宋体"/>
          <w:szCs w:val="21"/>
        </w:rPr>
        <w:t>《</w:t>
      </w:r>
      <w:r>
        <w:rPr>
          <w:rFonts w:ascii="宋体"/>
          <w:szCs w:val="21"/>
        </w:rPr>
        <w:t>民宿设计案例解析老屋老房改造</w:t>
      </w:r>
      <w:r>
        <w:rPr>
          <w:rFonts w:hint="eastAsia" w:ascii="宋体"/>
          <w:szCs w:val="21"/>
        </w:rPr>
        <w:t>》，微设计，2017-6-1</w:t>
      </w:r>
    </w:p>
    <w:p>
      <w:pPr>
        <w:pStyle w:val="2"/>
        <w:shd w:val="clear" w:color="auto" w:fill="FFFFFF"/>
        <w:spacing w:before="0" w:beforeAutospacing="0" w:after="0" w:afterAutospacing="0" w:line="360" w:lineRule="atLeast"/>
        <w:rPr>
          <w:rFonts w:hint="eastAsia" w:hAnsi="Times New Roman"/>
          <w:b w:val="0"/>
          <w:bCs w:val="0"/>
          <w:kern w:val="2"/>
          <w:sz w:val="21"/>
          <w:szCs w:val="21"/>
        </w:rPr>
      </w:pPr>
      <w:r>
        <w:rPr>
          <w:rFonts w:hint="eastAsia" w:ascii="Times New Roman" w:hAnsi="Times New Roman"/>
          <w:b w:val="0"/>
          <w:bCs w:val="0"/>
          <w:kern w:val="0"/>
          <w:sz w:val="21"/>
          <w:szCs w:val="21"/>
          <w:lang w:val="en-US" w:eastAsia="zh-CN" w:bidi="ar-SA"/>
        </w:rPr>
        <w:t>（</w:t>
      </w:r>
      <w:r>
        <w:rPr>
          <w:rFonts w:hint="default" w:ascii="Times New Roman" w:hAnsi="Times New Roman"/>
          <w:b w:val="0"/>
          <w:bCs w:val="0"/>
          <w:kern w:val="0"/>
          <w:sz w:val="21"/>
          <w:szCs w:val="21"/>
          <w:lang w:eastAsia="zh-CN" w:bidi="ar-SA"/>
        </w:rPr>
        <w:t>6</w:t>
      </w:r>
      <w:r>
        <w:rPr>
          <w:rFonts w:hint="eastAsia" w:ascii="Times New Roman" w:hAnsi="Times New Roman"/>
          <w:b w:val="0"/>
          <w:bCs w:val="0"/>
          <w:kern w:val="0"/>
          <w:sz w:val="21"/>
          <w:szCs w:val="21"/>
          <w:lang w:val="en-US" w:eastAsia="zh-CN" w:bidi="ar-SA"/>
        </w:rPr>
        <w:t>）《</w:t>
      </w:r>
      <w:r>
        <w:rPr>
          <w:rFonts w:ascii="Times New Roman" w:hAnsi="Times New Roman"/>
          <w:b w:val="0"/>
          <w:bCs w:val="0"/>
          <w:kern w:val="0"/>
          <w:sz w:val="21"/>
          <w:szCs w:val="21"/>
          <w:lang w:val="en-US" w:eastAsia="zh-CN" w:bidi="ar-SA"/>
        </w:rPr>
        <w:t>室内</w:t>
      </w:r>
      <w:r>
        <w:rPr>
          <w:rFonts w:hAnsi="Times New Roman"/>
          <w:b w:val="0"/>
          <w:bCs w:val="0"/>
          <w:kern w:val="2"/>
          <w:sz w:val="21"/>
          <w:szCs w:val="21"/>
        </w:rPr>
        <w:t>家居设计手册</w:t>
      </w:r>
      <w:r>
        <w:rPr>
          <w:rFonts w:hint="eastAsia" w:hAnsi="Times New Roman"/>
          <w:b w:val="0"/>
          <w:bCs w:val="0"/>
          <w:kern w:val="2"/>
          <w:sz w:val="21"/>
          <w:szCs w:val="21"/>
        </w:rPr>
        <w:t>》，</w: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begin"/>
      </w:r>
      <w:r>
        <w:rPr>
          <w:rFonts w:hAnsi="Times New Roman"/>
          <w:b w:val="0"/>
          <w:bCs w:val="0"/>
          <w:kern w:val="2"/>
          <w:sz w:val="21"/>
          <w:szCs w:val="21"/>
        </w:rPr>
        <w:instrText xml:space="preserve"> HYPERLINK "http://search.dangdang.com/?key2=%CB%EF%B7%BC&amp;medium=01&amp;category_path=01.00.00.00.00.00" \t "_blank" </w:instrTex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separate"/>
      </w:r>
      <w:r>
        <w:rPr>
          <w:rFonts w:hAnsi="Times New Roman"/>
          <w:b w:val="0"/>
          <w:bCs w:val="0"/>
          <w:kern w:val="2"/>
          <w:sz w:val="21"/>
          <w:szCs w:val="21"/>
        </w:rPr>
        <w:t>孙芳</w: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 w:hAnsi="Times New Roman"/>
          <w:b w:val="0"/>
          <w:bCs w:val="0"/>
          <w:kern w:val="2"/>
          <w:sz w:val="21"/>
          <w:szCs w:val="21"/>
        </w:rPr>
        <w:t xml:space="preserve"> 编著，</w: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begin"/>
      </w:r>
      <w:r>
        <w:rPr>
          <w:rFonts w:hAnsi="Times New Roman"/>
          <w:b w:val="0"/>
          <w:bCs w:val="0"/>
          <w:kern w:val="2"/>
          <w:sz w:val="21"/>
          <w:szCs w:val="21"/>
        </w:rPr>
        <w:instrText xml:space="preserve"> HYPERLINK "http://search.dangdang.com/?key3=%C7%E5%BB%AA%B4%F3%D1%A7%B3%F6%B0%E6%C9%E7&amp;medium=01&amp;category_path=01.00.00.00.00.00" \t "_blank" </w:instrTex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separate"/>
      </w:r>
      <w:r>
        <w:rPr>
          <w:rFonts w:hAnsi="Times New Roman"/>
          <w:b w:val="0"/>
          <w:bCs w:val="0"/>
          <w:kern w:val="2"/>
          <w:sz w:val="21"/>
          <w:szCs w:val="21"/>
        </w:rPr>
        <w:t>清华大学出版社</w:t>
      </w:r>
      <w:r>
        <w:rPr>
          <w:rFonts w:hAnsi="Times New Roman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 w:hAnsi="Times New Roman"/>
          <w:b w:val="0"/>
          <w:bCs w:val="0"/>
          <w:kern w:val="2"/>
          <w:sz w:val="21"/>
          <w:szCs w:val="21"/>
        </w:rPr>
        <w:t>，2016-7-1</w:t>
      </w:r>
    </w:p>
    <w:p>
      <w:pPr>
        <w:tabs>
          <w:tab w:val="left" w:pos="2625"/>
        </w:tabs>
        <w:rPr>
          <w:kern w:val="0"/>
          <w:szCs w:val="21"/>
        </w:rPr>
      </w:pPr>
    </w:p>
    <w:p/>
    <w:p>
      <w:pPr>
        <w:adjustRightInd w:val="0"/>
        <w:snapToGrid w:val="0"/>
        <w:spacing w:line="360" w:lineRule="auto"/>
        <w:ind w:firstLine="561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>
      <w:pPr>
        <w:widowControl/>
        <w:spacing w:line="480" w:lineRule="exact"/>
        <w:ind w:firstLine="420" w:firstLineChars="200"/>
        <w:jc w:val="left"/>
        <w:rPr>
          <w:rStyle w:val="21"/>
          <w:szCs w:val="21"/>
        </w:rPr>
      </w:pPr>
      <w:r>
        <w:rPr>
          <w:kern w:val="0"/>
          <w:szCs w:val="21"/>
        </w:rPr>
        <w:t>1、</w:t>
      </w:r>
      <w:r>
        <w:rPr>
          <w:rStyle w:val="21"/>
          <w:szCs w:val="21"/>
        </w:rPr>
        <w:t>学习过程考核</w:t>
      </w:r>
      <w:r>
        <w:rPr>
          <w:rStyle w:val="21"/>
          <w:rFonts w:hint="eastAsia"/>
          <w:szCs w:val="21"/>
        </w:rPr>
        <w:t>：占总分</w:t>
      </w:r>
      <w:r>
        <w:rPr>
          <w:rStyle w:val="21"/>
          <w:rFonts w:hint="default"/>
          <w:szCs w:val="21"/>
        </w:rPr>
        <w:t>4</w:t>
      </w:r>
      <w:r>
        <w:rPr>
          <w:rStyle w:val="21"/>
          <w:rFonts w:hint="eastAsia"/>
          <w:szCs w:val="21"/>
        </w:rPr>
        <w:t>0</w:t>
      </w:r>
      <w:r>
        <w:rPr>
          <w:rStyle w:val="21"/>
          <w:szCs w:val="21"/>
        </w:rPr>
        <w:t>%</w:t>
      </w:r>
      <w:r>
        <w:rPr>
          <w:rStyle w:val="21"/>
          <w:rFonts w:hint="eastAsia"/>
          <w:szCs w:val="21"/>
        </w:rPr>
        <w:t>，出勤占10%，调研过程的认真程度</w:t>
      </w:r>
      <w:r>
        <w:rPr>
          <w:rStyle w:val="21"/>
          <w:rFonts w:hint="default"/>
          <w:szCs w:val="21"/>
        </w:rPr>
        <w:t>2</w:t>
      </w:r>
      <w:r>
        <w:rPr>
          <w:rStyle w:val="21"/>
          <w:rFonts w:hint="eastAsia"/>
          <w:szCs w:val="21"/>
        </w:rPr>
        <w:t>0%，与老师沟通次数达标占10%；</w:t>
      </w:r>
    </w:p>
    <w:p>
      <w:pPr>
        <w:widowControl/>
        <w:spacing w:line="480" w:lineRule="exact"/>
        <w:ind w:firstLine="420" w:firstLineChars="200"/>
        <w:jc w:val="left"/>
        <w:rPr>
          <w:kern w:val="0"/>
          <w:szCs w:val="21"/>
        </w:rPr>
      </w:pPr>
      <w:r>
        <w:rPr>
          <w:kern w:val="0"/>
        </w:rPr>
        <w:t>2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21"/>
          <w:rFonts w:hint="eastAsia"/>
          <w:szCs w:val="21"/>
        </w:rPr>
        <w:t>占总分</w:t>
      </w:r>
      <w:r>
        <w:rPr>
          <w:rStyle w:val="21"/>
          <w:rFonts w:hint="default"/>
          <w:szCs w:val="21"/>
        </w:rPr>
        <w:t>6</w:t>
      </w:r>
      <w:r>
        <w:rPr>
          <w:rStyle w:val="21"/>
          <w:szCs w:val="21"/>
        </w:rPr>
        <w:t>0%</w:t>
      </w:r>
      <w:r>
        <w:rPr>
          <w:rStyle w:val="21"/>
          <w:rFonts w:hint="eastAsia"/>
          <w:szCs w:val="21"/>
        </w:rPr>
        <w:t>，</w:t>
      </w:r>
      <w:r>
        <w:rPr>
          <w:rFonts w:hint="eastAsia"/>
          <w:kern w:val="0"/>
        </w:rPr>
        <w:t>调研报告总体质量</w:t>
      </w:r>
      <w:r>
        <w:rPr>
          <w:kern w:val="0"/>
        </w:rPr>
        <w:t>。</w:t>
      </w:r>
    </w:p>
    <w:p>
      <w:pPr>
        <w:outlineLvl w:val="0"/>
        <w:rPr>
          <w:rFonts w:ascii="黑体" w:hAnsi="宋体" w:eastAsia="黑体"/>
          <w:bCs/>
        </w:rPr>
      </w:pP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Verdana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Verdana">
    <w:panose1 w:val="020B0804030504040204"/>
    <w:charset w:val="00"/>
    <w:family w:val="auto"/>
    <w:pitch w:val="default"/>
    <w:sig w:usb0="A10006FF" w:usb1="4000205B" w:usb2="00000010" w:usb3="00000000" w:csb0="200001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黑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华文行楷">
    <w:altName w:val="行楷-简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行楷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行楷-简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34858"/>
    <w:multiLevelType w:val="multilevel"/>
    <w:tmpl w:val="40734858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 w:tentative="0">
      <w:start w:val="1"/>
      <w:numFmt w:val="chineseCountingThousand"/>
      <w:pStyle w:val="19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 w:tentative="0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610A"/>
    <w:rsid w:val="00017760"/>
    <w:rsid w:val="00017F53"/>
    <w:rsid w:val="00025132"/>
    <w:rsid w:val="00040A81"/>
    <w:rsid w:val="0005720D"/>
    <w:rsid w:val="00090472"/>
    <w:rsid w:val="000A2E77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B4E6B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33E6"/>
    <w:rsid w:val="00525B02"/>
    <w:rsid w:val="005633E2"/>
    <w:rsid w:val="005712B7"/>
    <w:rsid w:val="0059179A"/>
    <w:rsid w:val="005A4174"/>
    <w:rsid w:val="005B714B"/>
    <w:rsid w:val="005C2DDB"/>
    <w:rsid w:val="005E028E"/>
    <w:rsid w:val="005E065F"/>
    <w:rsid w:val="005E36AA"/>
    <w:rsid w:val="00605BF0"/>
    <w:rsid w:val="00606417"/>
    <w:rsid w:val="00622E03"/>
    <w:rsid w:val="00642381"/>
    <w:rsid w:val="00674018"/>
    <w:rsid w:val="00680407"/>
    <w:rsid w:val="00687D4D"/>
    <w:rsid w:val="006A7DED"/>
    <w:rsid w:val="00703538"/>
    <w:rsid w:val="00710EFA"/>
    <w:rsid w:val="00711F80"/>
    <w:rsid w:val="00721F15"/>
    <w:rsid w:val="00727EDC"/>
    <w:rsid w:val="007334A5"/>
    <w:rsid w:val="00746CFD"/>
    <w:rsid w:val="00752AA3"/>
    <w:rsid w:val="00763171"/>
    <w:rsid w:val="0077785D"/>
    <w:rsid w:val="007835CF"/>
    <w:rsid w:val="007D068D"/>
    <w:rsid w:val="007D0DDD"/>
    <w:rsid w:val="007E1B8E"/>
    <w:rsid w:val="00811DD0"/>
    <w:rsid w:val="008326A3"/>
    <w:rsid w:val="00843EE1"/>
    <w:rsid w:val="00853396"/>
    <w:rsid w:val="0086070A"/>
    <w:rsid w:val="00866B03"/>
    <w:rsid w:val="0089531B"/>
    <w:rsid w:val="008B6DDA"/>
    <w:rsid w:val="008B7885"/>
    <w:rsid w:val="008C1A26"/>
    <w:rsid w:val="008C6C06"/>
    <w:rsid w:val="008E0F93"/>
    <w:rsid w:val="008F33C6"/>
    <w:rsid w:val="009234E6"/>
    <w:rsid w:val="00987926"/>
    <w:rsid w:val="009A4D99"/>
    <w:rsid w:val="009D0DD6"/>
    <w:rsid w:val="009F3A2F"/>
    <w:rsid w:val="00A007D0"/>
    <w:rsid w:val="00A11C2F"/>
    <w:rsid w:val="00A24CD6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3505B"/>
    <w:rsid w:val="00B44CAA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4F6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7494B"/>
    <w:rsid w:val="00E8733F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9605999"/>
    <w:rsid w:val="0B0B3EB8"/>
    <w:rsid w:val="1265347F"/>
    <w:rsid w:val="15931B28"/>
    <w:rsid w:val="166A5654"/>
    <w:rsid w:val="1A7C279D"/>
    <w:rsid w:val="1D571676"/>
    <w:rsid w:val="1FC94D99"/>
    <w:rsid w:val="23ECF87A"/>
    <w:rsid w:val="2B523041"/>
    <w:rsid w:val="34B06FE9"/>
    <w:rsid w:val="3A522E46"/>
    <w:rsid w:val="3AB36D14"/>
    <w:rsid w:val="3BA40F15"/>
    <w:rsid w:val="3F214559"/>
    <w:rsid w:val="40B926FC"/>
    <w:rsid w:val="422E17B6"/>
    <w:rsid w:val="4C956844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F4550FB"/>
    <w:rsid w:val="72847ACE"/>
    <w:rsid w:val="7BA66235"/>
    <w:rsid w:val="7BFFF8B5"/>
    <w:rsid w:val="7E244FB6"/>
    <w:rsid w:val="9F9E8D02"/>
    <w:rsid w:val="B2FF663F"/>
    <w:rsid w:val="DFBEB511"/>
    <w:rsid w:val="F7FFA096"/>
    <w:rsid w:val="FFDA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qFormat/>
    <w:uiPriority w:val="0"/>
    <w:rPr>
      <w:color w:val="000000"/>
      <w:u w:val="none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脚字符"/>
    <w:link w:val="7"/>
    <w:qFormat/>
    <w:uiPriority w:val="99"/>
    <w:rPr>
      <w:kern w:val="2"/>
      <w:sz w:val="18"/>
      <w:szCs w:val="18"/>
    </w:rPr>
  </w:style>
  <w:style w:type="character" w:customStyle="1" w:styleId="17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18">
    <w:name w:val="neirong1"/>
    <w:qFormat/>
    <w:uiPriority w:val="0"/>
    <w:rPr>
      <w:color w:val="333333"/>
      <w:sz w:val="18"/>
      <w:szCs w:val="18"/>
    </w:rPr>
  </w:style>
  <w:style w:type="paragraph" w:customStyle="1" w:styleId="19">
    <w:name w:val="样式1"/>
    <w:basedOn w:val="1"/>
    <w:semiHidden/>
    <w:qFormat/>
    <w:uiPriority w:val="0"/>
    <w:pPr>
      <w:numPr>
        <w:ilvl w:val="0"/>
        <w:numId w:val="1"/>
      </w:numPr>
      <w:jc w:val="left"/>
    </w:pPr>
    <w:rPr>
      <w:rFonts w:eastAsia="黑体"/>
      <w:b/>
      <w:sz w:val="24"/>
    </w:rPr>
  </w:style>
  <w:style w:type="character" w:customStyle="1" w:styleId="20">
    <w:name w:val="标题 1字符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1">
    <w:name w:val="apple-style-span"/>
    <w:basedOn w:val="10"/>
    <w:qFormat/>
    <w:uiPriority w:val="0"/>
  </w:style>
  <w:style w:type="paragraph" w:customStyle="1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a-size-large"/>
    <w:basedOn w:val="10"/>
    <w:qFormat/>
    <w:uiPriority w:val="0"/>
  </w:style>
  <w:style w:type="character" w:customStyle="1" w:styleId="24">
    <w:name w:val="author"/>
    <w:basedOn w:val="10"/>
    <w:qFormat/>
    <w:uiPriority w:val="0"/>
  </w:style>
  <w:style w:type="character" w:customStyle="1" w:styleId="25">
    <w:name w:val="apple-converted-space"/>
    <w:basedOn w:val="10"/>
    <w:qFormat/>
    <w:uiPriority w:val="0"/>
  </w:style>
  <w:style w:type="character" w:customStyle="1" w:styleId="26">
    <w:name w:val="a-color-secondary"/>
    <w:basedOn w:val="10"/>
    <w:qFormat/>
    <w:uiPriority w:val="0"/>
  </w:style>
  <w:style w:type="character" w:customStyle="1" w:styleId="27">
    <w:name w:val="more"/>
    <w:basedOn w:val="10"/>
    <w:qFormat/>
    <w:uiPriority w:val="0"/>
  </w:style>
  <w:style w:type="character" w:customStyle="1" w:styleId="28">
    <w:name w:val="morecount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277</Words>
  <Characters>1584</Characters>
  <Lines>13</Lines>
  <Paragraphs>3</Paragraphs>
  <TotalTime>0</TotalTime>
  <ScaleCrop>false</ScaleCrop>
  <LinksUpToDate>false</LinksUpToDate>
  <CharactersWithSpaces>1858</CharactersWithSpaces>
  <Application>WPS Office_2.4.0.3964_F1E327BC-269C-435d-A152-05C5408002CA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2018-09-07T07:38:00Z</dcterms:created>
  <dc:creator>微软用户</dc:creator>
  <cp:lastModifiedBy>floria</cp:lastModifiedBy>
  <cp:lastPrinted>2016-03-29T08:16:00Z</cp:lastPrinted>
  <dcterms:modified xsi:type="dcterms:W3CDTF">2020-10-12T04:56:09Z</dcterms:modified>
  <dc:title>应教字 [2008] 14号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2052-2.4.0.3964</vt:lpwstr>
  </property>
  <property fmtid="{D5CDD505-2E9C-101B-9397-08002B2CF9AE}" pid="3" name="KSORubyTemplateID" linkTarget="0">
    <vt:lpwstr>6</vt:lpwstr>
  </property>
</Properties>
</file>