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B177A">
      <w:pPr>
        <w:autoSpaceDE w:val="0"/>
        <w:autoSpaceDN w:val="0"/>
        <w:adjustRightInd w:val="0"/>
        <w:rPr>
          <w:rFonts w:ascii="宋体" w:hAnsi="宋体" w:cs="宋体"/>
          <w:caps/>
          <w:color w:val="000000"/>
          <w:sz w:val="44"/>
          <w:lang w:val="zh-CN"/>
        </w:rPr>
      </w:pPr>
      <w:bookmarkStart w:id="42" w:name="_GoBack"/>
      <w:bookmarkEnd w:id="42"/>
    </w:p>
    <w:p w14:paraId="52E1F3AA">
      <w:pPr>
        <w:autoSpaceDE w:val="0"/>
        <w:autoSpaceDN w:val="0"/>
        <w:adjustRightInd w:val="0"/>
        <w:jc w:val="center"/>
        <w:rPr>
          <w:rFonts w:ascii="宋体" w:hAnsi="宋体" w:cs="宋体"/>
          <w:color w:val="000000"/>
          <w:sz w:val="100"/>
          <w:lang w:val="zh-CN"/>
        </w:rPr>
      </w:pPr>
    </w:p>
    <w:p w14:paraId="094F6827">
      <w:pPr>
        <w:autoSpaceDE w:val="0"/>
        <w:autoSpaceDN w:val="0"/>
        <w:adjustRightInd w:val="0"/>
        <w:jc w:val="center"/>
        <w:rPr>
          <w:rFonts w:ascii="宋体" w:hAnsi="宋体" w:cs="宋体"/>
          <w:color w:val="000000"/>
          <w:sz w:val="100"/>
          <w:lang w:val="zh-CN"/>
        </w:rPr>
      </w:pPr>
      <w:r>
        <w:rPr>
          <w:rFonts w:hint="eastAsia" w:ascii="宋体" w:hAnsi="宋体" w:cs="宋体"/>
          <w:color w:val="000000"/>
          <w:sz w:val="100"/>
          <w:lang w:val="zh-CN"/>
        </w:rPr>
        <w:t>竞争性磋商文件</w:t>
      </w:r>
    </w:p>
    <w:p w14:paraId="1AB2B9B8">
      <w:pPr>
        <w:autoSpaceDE w:val="0"/>
        <w:autoSpaceDN w:val="0"/>
        <w:adjustRightInd w:val="0"/>
        <w:rPr>
          <w:rFonts w:ascii="宋体" w:hAnsi="宋体" w:cs="宋体"/>
          <w:color w:val="000000"/>
          <w:sz w:val="32"/>
          <w:lang w:val="zh-CN"/>
        </w:rPr>
      </w:pPr>
    </w:p>
    <w:p w14:paraId="7119D2E8">
      <w:pPr>
        <w:autoSpaceDE w:val="0"/>
        <w:autoSpaceDN w:val="0"/>
        <w:adjustRightInd w:val="0"/>
        <w:rPr>
          <w:rFonts w:ascii="宋体" w:hAnsi="宋体" w:cs="宋体"/>
          <w:color w:val="000000"/>
          <w:sz w:val="32"/>
          <w:lang w:val="zh-CN"/>
        </w:rPr>
      </w:pPr>
    </w:p>
    <w:p w14:paraId="49B19216">
      <w:pPr>
        <w:tabs>
          <w:tab w:val="left" w:pos="1266"/>
        </w:tabs>
        <w:rPr>
          <w:rFonts w:ascii="宋体" w:hAnsi="宋体" w:cs="宋体"/>
          <w:sz w:val="36"/>
          <w:szCs w:val="36"/>
          <w:lang w:val="zh-CN"/>
        </w:rPr>
      </w:pPr>
      <w:r>
        <w:rPr>
          <w:rFonts w:hint="eastAsia" w:ascii="宋体" w:hAnsi="宋体" w:cs="宋体"/>
          <w:sz w:val="36"/>
          <w:szCs w:val="36"/>
          <w:lang w:val="zh-CN"/>
        </w:rPr>
        <w:tab/>
      </w:r>
    </w:p>
    <w:tbl>
      <w:tblPr>
        <w:tblStyle w:val="23"/>
        <w:tblpPr w:leftFromText="180" w:rightFromText="180" w:vertAnchor="text" w:horzAnchor="margin" w:tblpXSpec="center" w:tblpY="321"/>
        <w:tblW w:w="9639" w:type="dxa"/>
        <w:tblInd w:w="0" w:type="dxa"/>
        <w:tblLayout w:type="fixed"/>
        <w:tblCellMar>
          <w:top w:w="0" w:type="dxa"/>
          <w:left w:w="0" w:type="dxa"/>
          <w:bottom w:w="0" w:type="dxa"/>
          <w:right w:w="0" w:type="dxa"/>
        </w:tblCellMar>
      </w:tblPr>
      <w:tblGrid>
        <w:gridCol w:w="9639"/>
      </w:tblGrid>
      <w:tr w14:paraId="41FCA105">
        <w:trPr>
          <w:trHeight w:val="2353" w:hRule="atLeast"/>
        </w:trPr>
        <w:tc>
          <w:tcPr>
            <w:tcW w:w="9639" w:type="dxa"/>
            <w:tcBorders>
              <w:top w:val="nil"/>
              <w:left w:val="nil"/>
              <w:bottom w:val="nil"/>
              <w:right w:val="nil"/>
            </w:tcBorders>
          </w:tcPr>
          <w:p w14:paraId="7096B7F1">
            <w:pPr>
              <w:autoSpaceDE w:val="0"/>
              <w:autoSpaceDN w:val="0"/>
              <w:adjustRightInd w:val="0"/>
              <w:spacing w:line="360" w:lineRule="auto"/>
              <w:ind w:left="1606" w:hanging="1602" w:hangingChars="500"/>
              <w:rPr>
                <w:rFonts w:ascii="宋体" w:hAnsi="宋体" w:cs="宋体"/>
                <w:b/>
                <w:bCs/>
                <w:sz w:val="32"/>
                <w:szCs w:val="32"/>
              </w:rPr>
            </w:pPr>
            <w:r>
              <w:rPr>
                <w:rFonts w:hint="eastAsia" w:ascii="宋体" w:hAnsi="宋体" w:cs="宋体"/>
                <w:b/>
                <w:bCs/>
                <w:sz w:val="32"/>
                <w:szCs w:val="32"/>
                <w:lang w:val="zh-CN"/>
              </w:rPr>
              <w:t>项目编号：JSSYJC-ZB-20250728</w:t>
            </w:r>
          </w:p>
          <w:p w14:paraId="377747DB">
            <w:pPr>
              <w:autoSpaceDE w:val="0"/>
              <w:autoSpaceDN w:val="0"/>
              <w:adjustRightInd w:val="0"/>
              <w:spacing w:line="360" w:lineRule="auto"/>
              <w:ind w:left="1606" w:hanging="1602" w:hangingChars="500"/>
              <w:rPr>
                <w:rFonts w:ascii="宋体" w:hAnsi="宋体" w:cs="宋体"/>
                <w:sz w:val="32"/>
                <w:szCs w:val="32"/>
              </w:rPr>
            </w:pPr>
            <w:r>
              <w:rPr>
                <w:rFonts w:hint="eastAsia" w:ascii="宋体" w:hAnsi="宋体" w:cs="宋体"/>
                <w:b/>
                <w:bCs/>
                <w:sz w:val="32"/>
                <w:szCs w:val="32"/>
                <w:lang w:val="zh-CN"/>
              </w:rPr>
              <w:t>项目名称：南京审计大学金审学院消防系统整改项目</w:t>
            </w:r>
          </w:p>
        </w:tc>
      </w:tr>
    </w:tbl>
    <w:p w14:paraId="1A275A16">
      <w:pPr>
        <w:autoSpaceDE w:val="0"/>
        <w:autoSpaceDN w:val="0"/>
        <w:adjustRightInd w:val="0"/>
        <w:spacing w:line="360" w:lineRule="auto"/>
        <w:rPr>
          <w:rFonts w:ascii="宋体" w:hAnsi="宋体" w:cs="宋体"/>
          <w:color w:val="000000"/>
          <w:sz w:val="32"/>
          <w:szCs w:val="32"/>
        </w:rPr>
      </w:pPr>
    </w:p>
    <w:p w14:paraId="421C705B">
      <w:pPr>
        <w:autoSpaceDE w:val="0"/>
        <w:autoSpaceDN w:val="0"/>
        <w:adjustRightInd w:val="0"/>
        <w:spacing w:line="360" w:lineRule="auto"/>
        <w:rPr>
          <w:rFonts w:ascii="宋体" w:hAnsi="宋体" w:cs="宋体"/>
          <w:color w:val="000000"/>
          <w:sz w:val="32"/>
          <w:szCs w:val="32"/>
          <w:lang w:val="zh-CN"/>
        </w:rPr>
      </w:pPr>
    </w:p>
    <w:p w14:paraId="16B43474">
      <w:pPr>
        <w:pStyle w:val="30"/>
        <w:ind w:firstLine="0" w:firstLineChars="0"/>
        <w:rPr>
          <w:rFonts w:cs="宋体"/>
          <w:sz w:val="32"/>
          <w:szCs w:val="32"/>
          <w:lang w:val="zh-CN"/>
        </w:rPr>
      </w:pPr>
    </w:p>
    <w:p w14:paraId="6DF3A28E">
      <w:pPr>
        <w:pStyle w:val="30"/>
        <w:ind w:firstLine="0" w:firstLineChars="0"/>
        <w:rPr>
          <w:rFonts w:cs="宋体"/>
          <w:sz w:val="32"/>
          <w:szCs w:val="32"/>
          <w:lang w:val="zh-CN"/>
        </w:rPr>
      </w:pPr>
    </w:p>
    <w:p w14:paraId="0B001584">
      <w:pPr>
        <w:autoSpaceDE w:val="0"/>
        <w:autoSpaceDN w:val="0"/>
        <w:adjustRightInd w:val="0"/>
        <w:spacing w:line="360" w:lineRule="auto"/>
        <w:rPr>
          <w:rFonts w:ascii="宋体" w:hAnsi="宋体" w:cs="宋体"/>
          <w:color w:val="000000"/>
          <w:sz w:val="32"/>
          <w:szCs w:val="32"/>
          <w:lang w:val="zh-CN"/>
        </w:rPr>
      </w:pPr>
    </w:p>
    <w:p w14:paraId="08723B6E">
      <w:pPr>
        <w:autoSpaceDE w:val="0"/>
        <w:autoSpaceDN w:val="0"/>
        <w:adjustRightInd w:val="0"/>
        <w:spacing w:line="360" w:lineRule="auto"/>
        <w:jc w:val="center"/>
        <w:rPr>
          <w:rFonts w:ascii="宋体" w:hAnsi="宋体" w:cs="宋体"/>
          <w:b/>
          <w:bCs/>
          <w:sz w:val="30"/>
          <w:szCs w:val="30"/>
        </w:rPr>
      </w:pPr>
      <w:r>
        <w:rPr>
          <w:rFonts w:hint="eastAsia" w:ascii="宋体" w:hAnsi="宋体" w:cs="宋体"/>
          <w:b/>
          <w:bCs/>
          <w:sz w:val="30"/>
          <w:szCs w:val="30"/>
          <w:lang w:val="zh-CN"/>
        </w:rPr>
        <w:t>采购人：南京审计大学金审学院</w:t>
      </w:r>
    </w:p>
    <w:p w14:paraId="653FCB9F">
      <w:pPr>
        <w:autoSpaceDE w:val="0"/>
        <w:autoSpaceDN w:val="0"/>
        <w:adjustRightInd w:val="0"/>
        <w:spacing w:line="360" w:lineRule="auto"/>
        <w:jc w:val="center"/>
        <w:rPr>
          <w:rFonts w:ascii="宋体" w:hAnsi="宋体" w:cs="宋体"/>
          <w:b/>
          <w:bCs/>
          <w:color w:val="000000"/>
          <w:sz w:val="28"/>
          <w:szCs w:val="28"/>
          <w:lang w:val="zh-CN"/>
        </w:rPr>
      </w:pPr>
      <w:r>
        <w:rPr>
          <w:rFonts w:hint="eastAsia" w:ascii="宋体" w:hAnsi="宋体" w:cs="宋体"/>
          <w:b/>
          <w:bCs/>
          <w:color w:val="000000"/>
          <w:sz w:val="30"/>
          <w:szCs w:val="30"/>
          <w:lang w:val="zh-CN"/>
        </w:rPr>
        <w:t>二○二</w:t>
      </w:r>
      <w:r>
        <w:rPr>
          <w:rFonts w:hint="eastAsia" w:ascii="宋体" w:hAnsi="宋体" w:cs="宋体"/>
          <w:b/>
          <w:bCs/>
          <w:color w:val="000000"/>
          <w:sz w:val="30"/>
          <w:szCs w:val="30"/>
        </w:rPr>
        <w:t>五</w:t>
      </w:r>
      <w:r>
        <w:rPr>
          <w:rFonts w:hint="eastAsia" w:ascii="宋体" w:hAnsi="宋体" w:cs="宋体"/>
          <w:b/>
          <w:bCs/>
          <w:color w:val="000000"/>
          <w:sz w:val="30"/>
          <w:szCs w:val="30"/>
          <w:lang w:val="zh-CN"/>
        </w:rPr>
        <w:t>年</w:t>
      </w:r>
      <w:r>
        <w:rPr>
          <w:rFonts w:hint="eastAsia" w:ascii="宋体" w:hAnsi="宋体" w:cs="宋体"/>
          <w:b/>
          <w:bCs/>
          <w:color w:val="000000"/>
          <w:sz w:val="30"/>
          <w:szCs w:val="30"/>
        </w:rPr>
        <w:t>七</w:t>
      </w:r>
      <w:r>
        <w:rPr>
          <w:rFonts w:hint="eastAsia" w:ascii="宋体" w:hAnsi="宋体" w:cs="宋体"/>
          <w:b/>
          <w:bCs/>
          <w:color w:val="000000"/>
          <w:sz w:val="30"/>
          <w:szCs w:val="30"/>
          <w:lang w:val="zh-CN"/>
        </w:rPr>
        <w:t>月</w:t>
      </w:r>
    </w:p>
    <w:p w14:paraId="0154BC52">
      <w:pPr>
        <w:spacing w:line="360" w:lineRule="auto"/>
        <w:jc w:val="center"/>
        <w:rPr>
          <w:rFonts w:ascii="宋体" w:hAnsi="宋体" w:cs="宋体"/>
          <w:b/>
          <w:bCs/>
          <w:color w:val="000000"/>
          <w:sz w:val="32"/>
          <w:szCs w:val="15"/>
        </w:rPr>
      </w:pPr>
      <w:r>
        <w:rPr>
          <w:rFonts w:hint="eastAsia" w:ascii="宋体" w:hAnsi="宋体" w:cs="宋体"/>
          <w:color w:val="000000"/>
          <w:sz w:val="44"/>
          <w:lang w:val="zh-CN"/>
        </w:rPr>
        <w:br w:type="page"/>
      </w:r>
      <w:r>
        <w:rPr>
          <w:rFonts w:hint="eastAsia" w:ascii="宋体" w:hAnsi="宋体" w:cs="宋体"/>
          <w:b/>
          <w:bCs/>
          <w:color w:val="000000"/>
          <w:sz w:val="32"/>
          <w:szCs w:val="15"/>
        </w:rPr>
        <w:t>目  录</w:t>
      </w:r>
    </w:p>
    <w:p w14:paraId="7D853FDA">
      <w:pPr>
        <w:pStyle w:val="15"/>
        <w:tabs>
          <w:tab w:val="right" w:leader="dot" w:pos="9404"/>
        </w:tabs>
        <w:spacing w:line="360" w:lineRule="auto"/>
        <w:rPr>
          <w:rFonts w:ascii="宋体" w:hAnsi="宋体" w:cs="宋体"/>
          <w:b/>
          <w:bCs/>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"1-5" \h \u </w:instrText>
      </w:r>
      <w:r>
        <w:rPr>
          <w:rFonts w:hint="eastAsia" w:ascii="宋体" w:hAnsi="宋体" w:cs="宋体"/>
          <w:sz w:val="24"/>
          <w:szCs w:val="24"/>
        </w:rPr>
        <w:fldChar w:fldCharType="separate"/>
      </w:r>
      <w:r>
        <w:fldChar w:fldCharType="begin"/>
      </w:r>
      <w:r>
        <w:instrText xml:space="preserve"> HYPERLINK \l "_Toc951" </w:instrText>
      </w:r>
      <w:r>
        <w:fldChar w:fldCharType="separate"/>
      </w:r>
      <w:r>
        <w:rPr>
          <w:rFonts w:hint="eastAsia" w:ascii="宋体" w:hAnsi="宋体" w:cs="宋体"/>
          <w:b/>
          <w:bCs/>
          <w:sz w:val="24"/>
          <w:szCs w:val="24"/>
          <w:lang w:val="zh-CN"/>
        </w:rPr>
        <w:t>第一章 竞争性磋商</w:t>
      </w:r>
      <w:r>
        <w:rPr>
          <w:rFonts w:hint="eastAsia" w:ascii="宋体" w:hAnsi="宋体" w:cs="宋体"/>
          <w:b/>
          <w:bCs/>
          <w:sz w:val="24"/>
          <w:szCs w:val="24"/>
        </w:rPr>
        <w:t>公告</w:t>
      </w:r>
      <w:r>
        <w:rPr>
          <w:rFonts w:hint="eastAsia" w:ascii="宋体" w:hAnsi="宋体" w:cs="宋体"/>
          <w:b/>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_Toc951 \h </w:instrText>
      </w:r>
      <w:r>
        <w:rPr>
          <w:rFonts w:hint="eastAsia" w:ascii="宋体" w:hAnsi="宋体" w:cs="宋体"/>
          <w:bCs/>
          <w:sz w:val="24"/>
          <w:szCs w:val="24"/>
        </w:rPr>
        <w:fldChar w:fldCharType="separate"/>
      </w:r>
      <w:r>
        <w:rPr>
          <w:rFonts w:hint="eastAsia" w:ascii="宋体" w:hAnsi="宋体" w:cs="宋体"/>
          <w:bCs/>
          <w:sz w:val="24"/>
          <w:szCs w:val="24"/>
        </w:rPr>
        <w:t>1</w:t>
      </w:r>
      <w:r>
        <w:rPr>
          <w:rFonts w:hint="eastAsia" w:ascii="宋体" w:hAnsi="宋体" w:cs="宋体"/>
          <w:bCs/>
          <w:sz w:val="24"/>
          <w:szCs w:val="24"/>
        </w:rPr>
        <w:fldChar w:fldCharType="end"/>
      </w:r>
      <w:r>
        <w:rPr>
          <w:rFonts w:hint="eastAsia" w:ascii="宋体" w:hAnsi="宋体" w:cs="宋体"/>
          <w:bCs/>
          <w:sz w:val="24"/>
          <w:szCs w:val="24"/>
        </w:rPr>
        <w:fldChar w:fldCharType="end"/>
      </w:r>
    </w:p>
    <w:p w14:paraId="2D7AB014">
      <w:pPr>
        <w:pStyle w:val="15"/>
        <w:tabs>
          <w:tab w:val="right" w:leader="dot" w:pos="9404"/>
        </w:tabs>
        <w:spacing w:line="360" w:lineRule="auto"/>
        <w:rPr>
          <w:rFonts w:ascii="宋体" w:hAnsi="宋体" w:cs="宋体"/>
          <w:b/>
          <w:bCs/>
          <w:sz w:val="24"/>
          <w:szCs w:val="24"/>
        </w:rPr>
      </w:pPr>
      <w:r>
        <w:fldChar w:fldCharType="begin"/>
      </w:r>
      <w:r>
        <w:instrText xml:space="preserve"> HYPERLINK \l "_Toc10591" </w:instrText>
      </w:r>
      <w:r>
        <w:fldChar w:fldCharType="separate"/>
      </w:r>
      <w:r>
        <w:rPr>
          <w:rFonts w:hint="eastAsia" w:ascii="宋体" w:hAnsi="宋体" w:cs="宋体"/>
          <w:b/>
          <w:bCs/>
          <w:sz w:val="24"/>
          <w:szCs w:val="24"/>
          <w:lang w:val="zh-CN"/>
        </w:rPr>
        <w:t>第二章 竞争性磋商须知</w:t>
      </w:r>
      <w:r>
        <w:rPr>
          <w:rFonts w:hint="eastAsia" w:ascii="宋体" w:hAnsi="宋体" w:cs="宋体"/>
          <w:b/>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_Toc10591 \h </w:instrText>
      </w:r>
      <w:r>
        <w:rPr>
          <w:rFonts w:hint="eastAsia" w:ascii="宋体" w:hAnsi="宋体" w:cs="宋体"/>
          <w:bCs/>
          <w:sz w:val="24"/>
          <w:szCs w:val="24"/>
        </w:rPr>
        <w:fldChar w:fldCharType="separate"/>
      </w:r>
      <w:r>
        <w:rPr>
          <w:rFonts w:hint="eastAsia" w:ascii="宋体" w:hAnsi="宋体" w:cs="宋体"/>
          <w:bCs/>
          <w:sz w:val="24"/>
          <w:szCs w:val="24"/>
        </w:rPr>
        <w:t>4</w:t>
      </w:r>
      <w:r>
        <w:rPr>
          <w:rFonts w:hint="eastAsia" w:ascii="宋体" w:hAnsi="宋体" w:cs="宋体"/>
          <w:bCs/>
          <w:sz w:val="24"/>
          <w:szCs w:val="24"/>
        </w:rPr>
        <w:fldChar w:fldCharType="end"/>
      </w:r>
      <w:r>
        <w:rPr>
          <w:rFonts w:hint="eastAsia" w:ascii="宋体" w:hAnsi="宋体" w:cs="宋体"/>
          <w:bCs/>
          <w:sz w:val="24"/>
          <w:szCs w:val="24"/>
        </w:rPr>
        <w:fldChar w:fldCharType="end"/>
      </w:r>
    </w:p>
    <w:p w14:paraId="48C61890">
      <w:pPr>
        <w:pStyle w:val="15"/>
        <w:tabs>
          <w:tab w:val="right" w:leader="dot" w:pos="9404"/>
        </w:tabs>
        <w:spacing w:line="360" w:lineRule="auto"/>
        <w:rPr>
          <w:rFonts w:ascii="宋体" w:hAnsi="宋体" w:cs="宋体"/>
          <w:b/>
          <w:bCs/>
          <w:sz w:val="24"/>
          <w:szCs w:val="24"/>
        </w:rPr>
      </w:pPr>
      <w:r>
        <w:fldChar w:fldCharType="begin"/>
      </w:r>
      <w:r>
        <w:instrText xml:space="preserve"> HYPERLINK \l "_Toc20750" </w:instrText>
      </w:r>
      <w:r>
        <w:fldChar w:fldCharType="separate"/>
      </w:r>
      <w:r>
        <w:rPr>
          <w:rFonts w:hint="eastAsia" w:ascii="宋体" w:hAnsi="宋体" w:cs="宋体"/>
          <w:b/>
          <w:bCs/>
          <w:sz w:val="24"/>
          <w:szCs w:val="24"/>
          <w:lang w:val="zh-CN"/>
        </w:rPr>
        <w:t>第</w:t>
      </w:r>
      <w:r>
        <w:rPr>
          <w:rFonts w:hint="eastAsia" w:ascii="宋体" w:hAnsi="宋体" w:cs="宋体"/>
          <w:b/>
          <w:bCs/>
          <w:sz w:val="24"/>
          <w:szCs w:val="24"/>
        </w:rPr>
        <w:t>三</w:t>
      </w:r>
      <w:r>
        <w:rPr>
          <w:rFonts w:hint="eastAsia" w:ascii="宋体" w:hAnsi="宋体" w:cs="宋体"/>
          <w:b/>
          <w:bCs/>
          <w:sz w:val="24"/>
          <w:szCs w:val="24"/>
          <w:lang w:val="zh-CN"/>
        </w:rPr>
        <w:t>章 采购需求</w:t>
      </w:r>
      <w:r>
        <w:rPr>
          <w:rFonts w:hint="eastAsia" w:ascii="宋体" w:hAnsi="宋体" w:cs="宋体"/>
          <w:b/>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_Toc20750 \h </w:instrText>
      </w:r>
      <w:r>
        <w:rPr>
          <w:rFonts w:hint="eastAsia" w:ascii="宋体" w:hAnsi="宋体" w:cs="宋体"/>
          <w:bCs/>
          <w:sz w:val="24"/>
          <w:szCs w:val="24"/>
        </w:rPr>
        <w:fldChar w:fldCharType="separate"/>
      </w:r>
      <w:r>
        <w:rPr>
          <w:rFonts w:hint="eastAsia" w:ascii="宋体" w:hAnsi="宋体" w:cs="宋体"/>
          <w:bCs/>
          <w:sz w:val="24"/>
          <w:szCs w:val="24"/>
        </w:rPr>
        <w:t>13</w:t>
      </w:r>
      <w:r>
        <w:rPr>
          <w:rFonts w:hint="eastAsia" w:ascii="宋体" w:hAnsi="宋体" w:cs="宋体"/>
          <w:bCs/>
          <w:sz w:val="24"/>
          <w:szCs w:val="24"/>
        </w:rPr>
        <w:fldChar w:fldCharType="end"/>
      </w:r>
      <w:r>
        <w:rPr>
          <w:rFonts w:hint="eastAsia" w:ascii="宋体" w:hAnsi="宋体" w:cs="宋体"/>
          <w:bCs/>
          <w:sz w:val="24"/>
          <w:szCs w:val="24"/>
        </w:rPr>
        <w:fldChar w:fldCharType="end"/>
      </w:r>
    </w:p>
    <w:p w14:paraId="51418AA7">
      <w:pPr>
        <w:pStyle w:val="15"/>
        <w:tabs>
          <w:tab w:val="right" w:leader="dot" w:pos="9404"/>
        </w:tabs>
        <w:spacing w:line="360" w:lineRule="auto"/>
        <w:rPr>
          <w:rFonts w:ascii="宋体" w:hAnsi="宋体" w:cs="宋体"/>
          <w:b/>
          <w:bCs/>
          <w:sz w:val="24"/>
          <w:szCs w:val="24"/>
        </w:rPr>
      </w:pPr>
      <w:r>
        <w:fldChar w:fldCharType="begin"/>
      </w:r>
      <w:r>
        <w:instrText xml:space="preserve"> HYPERLINK \l "_Toc4064" </w:instrText>
      </w:r>
      <w:r>
        <w:fldChar w:fldCharType="separate"/>
      </w:r>
      <w:r>
        <w:rPr>
          <w:rFonts w:hint="eastAsia" w:ascii="宋体" w:hAnsi="宋体" w:cs="宋体"/>
          <w:b/>
          <w:bCs/>
          <w:sz w:val="24"/>
          <w:szCs w:val="24"/>
          <w:lang w:val="zh-CN"/>
        </w:rPr>
        <w:t>第</w:t>
      </w:r>
      <w:r>
        <w:rPr>
          <w:rFonts w:hint="eastAsia" w:ascii="宋体" w:hAnsi="宋体" w:cs="宋体"/>
          <w:b/>
          <w:bCs/>
          <w:sz w:val="24"/>
          <w:szCs w:val="24"/>
        </w:rPr>
        <w:t>四</w:t>
      </w:r>
      <w:r>
        <w:rPr>
          <w:rFonts w:hint="eastAsia" w:ascii="宋体" w:hAnsi="宋体" w:cs="宋体"/>
          <w:b/>
          <w:bCs/>
          <w:sz w:val="24"/>
          <w:szCs w:val="24"/>
          <w:lang w:val="zh-CN"/>
        </w:rPr>
        <w:t>章 评标办法和标准</w:t>
      </w:r>
      <w:r>
        <w:rPr>
          <w:rFonts w:hint="eastAsia" w:ascii="宋体" w:hAnsi="宋体" w:cs="宋体"/>
          <w:b/>
          <w:bCs/>
          <w:sz w:val="24"/>
          <w:szCs w:val="24"/>
        </w:rPr>
        <w:tab/>
      </w:r>
      <w:r>
        <w:rPr>
          <w:rFonts w:hint="eastAsia" w:ascii="宋体" w:hAnsi="宋体" w:cs="宋体"/>
          <w:bCs/>
          <w:sz w:val="24"/>
          <w:szCs w:val="24"/>
        </w:rPr>
        <w:t>14</w:t>
      </w:r>
      <w:r>
        <w:rPr>
          <w:rFonts w:hint="eastAsia" w:ascii="宋体" w:hAnsi="宋体" w:cs="宋体"/>
          <w:bCs/>
          <w:sz w:val="24"/>
          <w:szCs w:val="24"/>
        </w:rPr>
        <w:fldChar w:fldCharType="end"/>
      </w:r>
    </w:p>
    <w:p w14:paraId="16843487">
      <w:pPr>
        <w:pStyle w:val="9"/>
        <w:tabs>
          <w:tab w:val="right" w:leader="dot" w:pos="9404"/>
        </w:tabs>
        <w:spacing w:line="360" w:lineRule="auto"/>
        <w:rPr>
          <w:rFonts w:ascii="宋体" w:hAnsi="宋体" w:cs="宋体"/>
          <w:sz w:val="24"/>
          <w:szCs w:val="24"/>
        </w:rPr>
      </w:pPr>
      <w:r>
        <w:fldChar w:fldCharType="begin"/>
      </w:r>
      <w:r>
        <w:instrText xml:space="preserve"> HYPERLINK \l "_Toc4910" </w:instrText>
      </w:r>
      <w:r>
        <w:fldChar w:fldCharType="separate"/>
      </w:r>
      <w:r>
        <w:rPr>
          <w:rFonts w:hint="eastAsia" w:ascii="宋体" w:hAnsi="宋体" w:cs="宋体"/>
          <w:bCs/>
          <w:sz w:val="24"/>
          <w:szCs w:val="24"/>
        </w:rPr>
        <w:t>评分标准</w:t>
      </w:r>
      <w:r>
        <w:rPr>
          <w:rFonts w:hint="eastAsia" w:ascii="宋体" w:hAnsi="宋体" w:cs="宋体"/>
          <w:sz w:val="24"/>
          <w:szCs w:val="24"/>
        </w:rPr>
        <w:tab/>
      </w:r>
      <w:r>
        <w:rPr>
          <w:rFonts w:hint="eastAsia" w:ascii="宋体" w:hAnsi="宋体" w:cs="宋体"/>
          <w:sz w:val="24"/>
          <w:szCs w:val="24"/>
        </w:rPr>
        <w:t>14</w:t>
      </w:r>
      <w:r>
        <w:rPr>
          <w:rFonts w:hint="eastAsia" w:ascii="宋体" w:hAnsi="宋体" w:cs="宋体"/>
          <w:sz w:val="24"/>
          <w:szCs w:val="24"/>
        </w:rPr>
        <w:fldChar w:fldCharType="end"/>
      </w:r>
    </w:p>
    <w:p w14:paraId="4220D9A1">
      <w:pPr>
        <w:pStyle w:val="15"/>
        <w:tabs>
          <w:tab w:val="right" w:leader="dot" w:pos="9404"/>
        </w:tabs>
        <w:spacing w:line="360" w:lineRule="auto"/>
        <w:rPr>
          <w:rFonts w:ascii="宋体" w:hAnsi="宋体" w:cs="宋体"/>
          <w:b/>
          <w:bCs/>
          <w:sz w:val="24"/>
          <w:szCs w:val="24"/>
        </w:rPr>
      </w:pPr>
      <w:r>
        <w:fldChar w:fldCharType="begin"/>
      </w:r>
      <w:r>
        <w:instrText xml:space="preserve"> HYPERLINK \l "_Toc18476" </w:instrText>
      </w:r>
      <w:r>
        <w:fldChar w:fldCharType="separate"/>
      </w:r>
      <w:r>
        <w:rPr>
          <w:rFonts w:hint="eastAsia" w:ascii="宋体" w:hAnsi="宋体" w:cs="宋体"/>
          <w:b/>
          <w:bCs/>
          <w:sz w:val="24"/>
          <w:szCs w:val="24"/>
          <w:lang w:val="zh-CN"/>
        </w:rPr>
        <w:t>第</w:t>
      </w:r>
      <w:r>
        <w:rPr>
          <w:rFonts w:hint="eastAsia" w:ascii="宋体" w:hAnsi="宋体" w:cs="宋体"/>
          <w:b/>
          <w:bCs/>
          <w:sz w:val="24"/>
          <w:szCs w:val="24"/>
        </w:rPr>
        <w:t>五</w:t>
      </w:r>
      <w:r>
        <w:rPr>
          <w:rFonts w:hint="eastAsia" w:ascii="宋体" w:hAnsi="宋体" w:cs="宋体"/>
          <w:b/>
          <w:bCs/>
          <w:sz w:val="24"/>
          <w:szCs w:val="24"/>
          <w:lang w:val="zh-CN"/>
        </w:rPr>
        <w:t>章 合同主要条款及格式（非正式版本，仅供参考）</w:t>
      </w:r>
      <w:r>
        <w:rPr>
          <w:rFonts w:hint="eastAsia" w:ascii="宋体" w:hAnsi="宋体" w:cs="宋体"/>
          <w:b/>
          <w:bCs/>
          <w:sz w:val="24"/>
          <w:szCs w:val="24"/>
        </w:rPr>
        <w:tab/>
      </w:r>
      <w:r>
        <w:rPr>
          <w:rFonts w:hint="eastAsia" w:ascii="宋体" w:hAnsi="宋体" w:cs="宋体"/>
          <w:bCs/>
          <w:sz w:val="24"/>
          <w:szCs w:val="24"/>
        </w:rPr>
        <w:t>16</w:t>
      </w:r>
      <w:r>
        <w:rPr>
          <w:rFonts w:hint="eastAsia" w:ascii="宋体" w:hAnsi="宋体" w:cs="宋体"/>
          <w:bCs/>
          <w:sz w:val="24"/>
          <w:szCs w:val="24"/>
        </w:rPr>
        <w:fldChar w:fldCharType="end"/>
      </w:r>
    </w:p>
    <w:p w14:paraId="1F3AC7F0">
      <w:pPr>
        <w:pStyle w:val="15"/>
        <w:tabs>
          <w:tab w:val="right" w:leader="dot" w:pos="9404"/>
        </w:tabs>
        <w:spacing w:line="360" w:lineRule="auto"/>
        <w:rPr>
          <w:rFonts w:ascii="宋体" w:hAnsi="宋体" w:cs="宋体"/>
          <w:b/>
          <w:bCs/>
          <w:sz w:val="24"/>
          <w:szCs w:val="24"/>
        </w:rPr>
      </w:pPr>
      <w:r>
        <w:fldChar w:fldCharType="begin"/>
      </w:r>
      <w:r>
        <w:instrText xml:space="preserve"> HYPERLINK \l "_Toc28478" </w:instrText>
      </w:r>
      <w:r>
        <w:fldChar w:fldCharType="separate"/>
      </w:r>
      <w:r>
        <w:rPr>
          <w:rFonts w:hint="eastAsia" w:ascii="宋体" w:hAnsi="宋体" w:cs="宋体"/>
          <w:b/>
          <w:bCs/>
          <w:sz w:val="24"/>
          <w:szCs w:val="24"/>
          <w:lang w:val="zh-CN"/>
        </w:rPr>
        <w:t>第</w:t>
      </w:r>
      <w:r>
        <w:rPr>
          <w:rFonts w:hint="eastAsia" w:ascii="宋体" w:hAnsi="宋体" w:cs="宋体"/>
          <w:b/>
          <w:bCs/>
          <w:sz w:val="24"/>
          <w:szCs w:val="24"/>
        </w:rPr>
        <w:t>六</w:t>
      </w:r>
      <w:r>
        <w:rPr>
          <w:rFonts w:hint="eastAsia" w:ascii="宋体" w:hAnsi="宋体" w:cs="宋体"/>
          <w:b/>
          <w:bCs/>
          <w:sz w:val="24"/>
          <w:szCs w:val="24"/>
          <w:lang w:val="zh-CN"/>
        </w:rPr>
        <w:t>章</w:t>
      </w:r>
      <w:r>
        <w:rPr>
          <w:rFonts w:hint="eastAsia" w:ascii="宋体" w:hAnsi="宋体" w:cs="宋体"/>
          <w:b/>
          <w:bCs/>
          <w:sz w:val="24"/>
          <w:szCs w:val="24"/>
        </w:rPr>
        <w:t xml:space="preserve"> </w:t>
      </w:r>
      <w:r>
        <w:rPr>
          <w:rFonts w:hint="eastAsia" w:ascii="宋体" w:hAnsi="宋体" w:cs="宋体"/>
          <w:b/>
          <w:bCs/>
          <w:sz w:val="24"/>
          <w:szCs w:val="24"/>
          <w:lang w:val="zh-CN"/>
        </w:rPr>
        <w:t>响应文件格式及附件</w:t>
      </w:r>
      <w:r>
        <w:rPr>
          <w:rFonts w:hint="eastAsia" w:ascii="宋体" w:hAnsi="宋体" w:cs="宋体"/>
          <w:b/>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_Toc28478 \h </w:instrText>
      </w:r>
      <w:r>
        <w:rPr>
          <w:rFonts w:hint="eastAsia" w:ascii="宋体" w:hAnsi="宋体" w:cs="宋体"/>
          <w:bCs/>
          <w:sz w:val="24"/>
          <w:szCs w:val="24"/>
        </w:rPr>
        <w:fldChar w:fldCharType="separate"/>
      </w:r>
      <w:r>
        <w:rPr>
          <w:rFonts w:hint="eastAsia" w:ascii="宋体" w:hAnsi="宋体" w:cs="宋体"/>
          <w:bCs/>
          <w:sz w:val="24"/>
          <w:szCs w:val="24"/>
        </w:rPr>
        <w:t>20</w:t>
      </w:r>
      <w:r>
        <w:rPr>
          <w:rFonts w:hint="eastAsia" w:ascii="宋体" w:hAnsi="宋体" w:cs="宋体"/>
          <w:bCs/>
          <w:sz w:val="24"/>
          <w:szCs w:val="24"/>
        </w:rPr>
        <w:fldChar w:fldCharType="end"/>
      </w:r>
      <w:r>
        <w:rPr>
          <w:rFonts w:hint="eastAsia" w:ascii="宋体" w:hAnsi="宋体" w:cs="宋体"/>
          <w:bCs/>
          <w:sz w:val="24"/>
          <w:szCs w:val="24"/>
        </w:rPr>
        <w:fldChar w:fldCharType="end"/>
      </w:r>
    </w:p>
    <w:p w14:paraId="2FF3D79E">
      <w:pPr>
        <w:pStyle w:val="9"/>
        <w:tabs>
          <w:tab w:val="right" w:leader="dot" w:pos="9404"/>
        </w:tabs>
        <w:spacing w:line="360" w:lineRule="auto"/>
        <w:rPr>
          <w:rFonts w:ascii="宋体" w:hAnsi="宋体" w:cs="宋体"/>
          <w:sz w:val="24"/>
          <w:szCs w:val="24"/>
        </w:rPr>
      </w:pPr>
      <w:r>
        <w:fldChar w:fldCharType="begin"/>
      </w:r>
      <w:r>
        <w:instrText xml:space="preserve"> HYPERLINK \l "_Toc7914" </w:instrText>
      </w:r>
      <w:r>
        <w:fldChar w:fldCharType="separate"/>
      </w:r>
      <w:r>
        <w:rPr>
          <w:rFonts w:hint="eastAsia" w:ascii="宋体" w:hAnsi="宋体" w:cs="宋体"/>
          <w:bCs/>
          <w:kern w:val="0"/>
          <w:sz w:val="24"/>
          <w:szCs w:val="24"/>
          <w:lang w:val="zh-CN" w:bidi="zh-CN"/>
        </w:rPr>
        <w:t>一、磋商申请及声明</w:t>
      </w:r>
      <w:r>
        <w:rPr>
          <w:rFonts w:hint="eastAsia" w:ascii="宋体" w:hAnsi="宋体" w:cs="宋体"/>
          <w:sz w:val="24"/>
          <w:szCs w:val="24"/>
        </w:rPr>
        <w:tab/>
      </w:r>
      <w:r>
        <w:rPr>
          <w:rFonts w:hint="eastAsia" w:ascii="宋体" w:hAnsi="宋体" w:cs="宋体"/>
          <w:sz w:val="24"/>
          <w:szCs w:val="24"/>
        </w:rPr>
        <w:t>22</w:t>
      </w:r>
      <w:r>
        <w:rPr>
          <w:rFonts w:hint="eastAsia" w:ascii="宋体" w:hAnsi="宋体" w:cs="宋体"/>
          <w:sz w:val="24"/>
          <w:szCs w:val="24"/>
        </w:rPr>
        <w:fldChar w:fldCharType="end"/>
      </w:r>
    </w:p>
    <w:p w14:paraId="21887211">
      <w:pPr>
        <w:pStyle w:val="9"/>
        <w:tabs>
          <w:tab w:val="right" w:leader="dot" w:pos="9404"/>
        </w:tabs>
        <w:spacing w:line="360" w:lineRule="auto"/>
        <w:rPr>
          <w:rFonts w:ascii="宋体" w:hAnsi="宋体" w:cs="宋体"/>
          <w:sz w:val="24"/>
          <w:szCs w:val="24"/>
        </w:rPr>
      </w:pPr>
      <w:r>
        <w:fldChar w:fldCharType="begin"/>
      </w:r>
      <w:r>
        <w:instrText xml:space="preserve"> HYPERLINK \l "_Toc1813" </w:instrText>
      </w:r>
      <w:r>
        <w:fldChar w:fldCharType="separate"/>
      </w:r>
      <w:r>
        <w:rPr>
          <w:rFonts w:hint="eastAsia" w:ascii="宋体" w:hAnsi="宋体" w:cs="宋体"/>
          <w:bCs/>
          <w:kern w:val="0"/>
          <w:sz w:val="24"/>
          <w:szCs w:val="24"/>
          <w:lang w:val="zh-CN" w:bidi="zh-CN"/>
        </w:rPr>
        <w:t>二、开标一览表</w:t>
      </w:r>
      <w:r>
        <w:rPr>
          <w:rFonts w:hint="eastAsia" w:ascii="宋体" w:hAnsi="宋体" w:cs="宋体"/>
          <w:sz w:val="24"/>
          <w:szCs w:val="24"/>
        </w:rPr>
        <w:tab/>
      </w:r>
      <w:r>
        <w:rPr>
          <w:rFonts w:hint="eastAsia" w:ascii="宋体" w:hAnsi="宋体" w:cs="宋体"/>
          <w:sz w:val="24"/>
          <w:szCs w:val="24"/>
        </w:rPr>
        <w:fldChar w:fldCharType="end"/>
      </w:r>
      <w:r>
        <w:rPr>
          <w:rFonts w:hint="eastAsia" w:ascii="宋体" w:hAnsi="宋体" w:cs="宋体"/>
          <w:sz w:val="24"/>
          <w:szCs w:val="24"/>
        </w:rPr>
        <w:t>23</w:t>
      </w:r>
    </w:p>
    <w:p w14:paraId="7342A0A0">
      <w:pPr>
        <w:pStyle w:val="9"/>
        <w:tabs>
          <w:tab w:val="right" w:leader="dot" w:pos="9404"/>
        </w:tabs>
        <w:spacing w:line="360" w:lineRule="auto"/>
        <w:rPr>
          <w:rFonts w:ascii="宋体" w:hAnsi="宋体" w:cs="宋体"/>
          <w:sz w:val="24"/>
          <w:szCs w:val="24"/>
        </w:rPr>
      </w:pPr>
      <w:r>
        <w:fldChar w:fldCharType="begin"/>
      </w:r>
      <w:r>
        <w:instrText xml:space="preserve"> HYPERLINK \l "_Toc5739" </w:instrText>
      </w:r>
      <w:r>
        <w:fldChar w:fldCharType="separate"/>
      </w:r>
      <w:r>
        <w:rPr>
          <w:rFonts w:hint="eastAsia" w:ascii="宋体" w:hAnsi="宋体" w:cs="宋体"/>
          <w:bCs/>
          <w:kern w:val="0"/>
          <w:sz w:val="24"/>
          <w:szCs w:val="24"/>
          <w:lang w:bidi="zh-CN"/>
        </w:rPr>
        <w:t>三、磋商保证金</w:t>
      </w:r>
      <w:r>
        <w:rPr>
          <w:rFonts w:hint="eastAsia" w:ascii="宋体" w:hAnsi="宋体" w:cs="宋体"/>
          <w:sz w:val="24"/>
          <w:szCs w:val="24"/>
        </w:rPr>
        <w:tab/>
      </w:r>
      <w:r>
        <w:rPr>
          <w:rFonts w:hint="eastAsia" w:ascii="宋体" w:hAnsi="宋体" w:cs="宋体"/>
          <w:sz w:val="24"/>
          <w:szCs w:val="24"/>
        </w:rPr>
        <w:t>24</w:t>
      </w:r>
      <w:r>
        <w:rPr>
          <w:rFonts w:hint="eastAsia" w:ascii="宋体" w:hAnsi="宋体" w:cs="宋体"/>
          <w:sz w:val="24"/>
          <w:szCs w:val="24"/>
        </w:rPr>
        <w:fldChar w:fldCharType="end"/>
      </w:r>
    </w:p>
    <w:p w14:paraId="4354421E">
      <w:pPr>
        <w:pStyle w:val="9"/>
        <w:tabs>
          <w:tab w:val="right" w:leader="dot" w:pos="9404"/>
        </w:tabs>
        <w:spacing w:line="360" w:lineRule="auto"/>
        <w:rPr>
          <w:rFonts w:ascii="宋体" w:hAnsi="宋体" w:cs="宋体"/>
          <w:sz w:val="24"/>
          <w:szCs w:val="24"/>
        </w:rPr>
      </w:pPr>
      <w:r>
        <w:fldChar w:fldCharType="begin"/>
      </w:r>
      <w:r>
        <w:instrText xml:space="preserve"> HYPERLINK \l "_Toc6805" </w:instrText>
      </w:r>
      <w:r>
        <w:fldChar w:fldCharType="separate"/>
      </w:r>
      <w:r>
        <w:rPr>
          <w:rFonts w:hint="eastAsia" w:ascii="宋体" w:hAnsi="宋体" w:cs="宋体"/>
          <w:bCs/>
          <w:kern w:val="0"/>
          <w:sz w:val="24"/>
          <w:szCs w:val="24"/>
          <w:lang w:bidi="zh-CN"/>
        </w:rPr>
        <w:t>四、报价明细</w:t>
      </w:r>
      <w:r>
        <w:rPr>
          <w:rFonts w:hint="eastAsia" w:ascii="宋体" w:hAnsi="宋体" w:cs="宋体"/>
          <w:sz w:val="24"/>
          <w:szCs w:val="24"/>
        </w:rPr>
        <w:tab/>
      </w:r>
      <w:r>
        <w:rPr>
          <w:rFonts w:hint="eastAsia" w:ascii="宋体" w:hAnsi="宋体" w:cs="宋体"/>
          <w:sz w:val="24"/>
          <w:szCs w:val="24"/>
        </w:rPr>
        <w:t>25</w:t>
      </w:r>
      <w:r>
        <w:rPr>
          <w:rFonts w:hint="eastAsia" w:ascii="宋体" w:hAnsi="宋体" w:cs="宋体"/>
          <w:sz w:val="24"/>
          <w:szCs w:val="24"/>
        </w:rPr>
        <w:fldChar w:fldCharType="end"/>
      </w:r>
    </w:p>
    <w:p w14:paraId="54E33855">
      <w:pPr>
        <w:pStyle w:val="9"/>
        <w:tabs>
          <w:tab w:val="right" w:leader="dot" w:pos="9404"/>
        </w:tabs>
        <w:spacing w:line="360" w:lineRule="auto"/>
        <w:rPr>
          <w:rFonts w:ascii="宋体" w:hAnsi="宋体" w:cs="宋体"/>
          <w:sz w:val="24"/>
          <w:szCs w:val="24"/>
        </w:rPr>
      </w:pPr>
      <w:r>
        <w:fldChar w:fldCharType="begin"/>
      </w:r>
      <w:r>
        <w:instrText xml:space="preserve"> HYPERLINK \l "_Toc6789" </w:instrText>
      </w:r>
      <w:r>
        <w:fldChar w:fldCharType="separate"/>
      </w:r>
      <w:r>
        <w:rPr>
          <w:rFonts w:hint="eastAsia" w:ascii="宋体" w:hAnsi="宋体" w:cs="宋体"/>
          <w:bCs/>
          <w:kern w:val="0"/>
          <w:sz w:val="24"/>
          <w:szCs w:val="24"/>
          <w:lang w:bidi="zh-CN"/>
        </w:rPr>
        <w:t>五</w:t>
      </w:r>
      <w:r>
        <w:rPr>
          <w:rFonts w:hint="eastAsia" w:ascii="宋体" w:hAnsi="宋体" w:cs="宋体"/>
          <w:bCs/>
          <w:kern w:val="0"/>
          <w:sz w:val="24"/>
          <w:szCs w:val="24"/>
          <w:lang w:val="zh-CN" w:bidi="zh-CN"/>
        </w:rPr>
        <w:t>、法定代表人（负责人）资格证明书</w:t>
      </w:r>
      <w:r>
        <w:rPr>
          <w:rFonts w:hint="eastAsia" w:ascii="宋体" w:hAnsi="宋体" w:cs="宋体"/>
          <w:sz w:val="24"/>
          <w:szCs w:val="24"/>
        </w:rPr>
        <w:tab/>
      </w:r>
      <w:r>
        <w:rPr>
          <w:rFonts w:hint="eastAsia" w:ascii="宋体" w:hAnsi="宋体" w:cs="宋体"/>
          <w:sz w:val="24"/>
          <w:szCs w:val="24"/>
        </w:rPr>
        <w:t>26</w:t>
      </w:r>
      <w:r>
        <w:rPr>
          <w:rFonts w:hint="eastAsia" w:ascii="宋体" w:hAnsi="宋体" w:cs="宋体"/>
          <w:sz w:val="24"/>
          <w:szCs w:val="24"/>
        </w:rPr>
        <w:fldChar w:fldCharType="end"/>
      </w:r>
    </w:p>
    <w:p w14:paraId="26715F71">
      <w:pPr>
        <w:pStyle w:val="9"/>
        <w:tabs>
          <w:tab w:val="right" w:leader="dot" w:pos="9404"/>
        </w:tabs>
        <w:spacing w:line="360" w:lineRule="auto"/>
        <w:rPr>
          <w:rFonts w:ascii="宋体" w:hAnsi="宋体" w:cs="宋体"/>
          <w:sz w:val="24"/>
          <w:szCs w:val="24"/>
        </w:rPr>
      </w:pPr>
      <w:r>
        <w:fldChar w:fldCharType="begin"/>
      </w:r>
      <w:r>
        <w:instrText xml:space="preserve"> HYPERLINK \l "_Toc19616" </w:instrText>
      </w:r>
      <w:r>
        <w:fldChar w:fldCharType="separate"/>
      </w:r>
      <w:r>
        <w:rPr>
          <w:rFonts w:hint="eastAsia" w:ascii="宋体" w:hAnsi="宋体" w:cs="宋体"/>
          <w:bCs/>
          <w:kern w:val="0"/>
          <w:sz w:val="24"/>
          <w:szCs w:val="24"/>
          <w:lang w:bidi="zh-CN"/>
        </w:rPr>
        <w:t>六</w:t>
      </w:r>
      <w:r>
        <w:rPr>
          <w:rFonts w:hint="eastAsia" w:ascii="宋体" w:hAnsi="宋体" w:cs="宋体"/>
          <w:bCs/>
          <w:kern w:val="0"/>
          <w:sz w:val="24"/>
          <w:szCs w:val="24"/>
          <w:lang w:val="zh-CN" w:bidi="zh-CN"/>
        </w:rPr>
        <w:t>、法定代表人（负责人）授权委托书</w:t>
      </w:r>
      <w:r>
        <w:rPr>
          <w:rFonts w:hint="eastAsia" w:ascii="宋体" w:hAnsi="宋体" w:cs="宋体"/>
          <w:sz w:val="24"/>
          <w:szCs w:val="24"/>
        </w:rPr>
        <w:tab/>
      </w:r>
      <w:r>
        <w:rPr>
          <w:rFonts w:hint="eastAsia" w:ascii="宋体" w:hAnsi="宋体" w:cs="宋体"/>
          <w:sz w:val="24"/>
          <w:szCs w:val="24"/>
        </w:rPr>
        <w:t>27</w:t>
      </w:r>
      <w:r>
        <w:rPr>
          <w:rFonts w:hint="eastAsia" w:ascii="宋体" w:hAnsi="宋体" w:cs="宋体"/>
          <w:sz w:val="24"/>
          <w:szCs w:val="24"/>
        </w:rPr>
        <w:fldChar w:fldCharType="end"/>
      </w:r>
    </w:p>
    <w:p w14:paraId="0428265E">
      <w:pPr>
        <w:pStyle w:val="9"/>
        <w:tabs>
          <w:tab w:val="right" w:leader="dot" w:pos="9404"/>
        </w:tabs>
        <w:spacing w:line="360" w:lineRule="auto"/>
        <w:rPr>
          <w:rFonts w:ascii="宋体" w:hAnsi="宋体" w:cs="宋体"/>
          <w:sz w:val="24"/>
          <w:szCs w:val="24"/>
        </w:rPr>
      </w:pPr>
      <w:r>
        <w:fldChar w:fldCharType="begin"/>
      </w:r>
      <w:r>
        <w:instrText xml:space="preserve"> HYPERLINK \l "_Toc23292" </w:instrText>
      </w:r>
      <w:r>
        <w:fldChar w:fldCharType="separate"/>
      </w:r>
      <w:r>
        <w:rPr>
          <w:rFonts w:hint="eastAsia" w:ascii="宋体" w:hAnsi="宋体" w:cs="宋体"/>
          <w:bCs/>
          <w:sz w:val="24"/>
          <w:szCs w:val="24"/>
        </w:rPr>
        <w:t>七、资格审查资料</w:t>
      </w:r>
      <w:r>
        <w:rPr>
          <w:rFonts w:hint="eastAsia" w:ascii="宋体" w:hAnsi="宋体" w:cs="宋体"/>
          <w:sz w:val="24"/>
          <w:szCs w:val="24"/>
        </w:rPr>
        <w:tab/>
      </w:r>
      <w:r>
        <w:rPr>
          <w:rFonts w:hint="eastAsia" w:ascii="宋体" w:hAnsi="宋体" w:cs="宋体"/>
          <w:sz w:val="24"/>
          <w:szCs w:val="24"/>
        </w:rPr>
        <w:t>28</w:t>
      </w:r>
      <w:r>
        <w:rPr>
          <w:rFonts w:hint="eastAsia" w:ascii="宋体" w:hAnsi="宋体" w:cs="宋体"/>
          <w:sz w:val="24"/>
          <w:szCs w:val="24"/>
        </w:rPr>
        <w:fldChar w:fldCharType="end"/>
      </w:r>
    </w:p>
    <w:p w14:paraId="42C4FB86">
      <w:pPr>
        <w:pStyle w:val="9"/>
        <w:tabs>
          <w:tab w:val="right" w:leader="dot" w:pos="9404"/>
        </w:tabs>
        <w:spacing w:line="360" w:lineRule="auto"/>
        <w:rPr>
          <w:rFonts w:ascii="宋体" w:hAnsi="宋体" w:cs="宋体"/>
          <w:sz w:val="24"/>
          <w:szCs w:val="24"/>
        </w:rPr>
      </w:pPr>
      <w:r>
        <w:fldChar w:fldCharType="begin"/>
      </w:r>
      <w:r>
        <w:instrText xml:space="preserve"> HYPERLINK \l "_Toc21137" </w:instrText>
      </w:r>
      <w:r>
        <w:fldChar w:fldCharType="separate"/>
      </w:r>
      <w:r>
        <w:rPr>
          <w:rFonts w:hint="eastAsia" w:ascii="宋体" w:hAnsi="宋体" w:cs="宋体"/>
          <w:bCs/>
          <w:position w:val="6"/>
          <w:sz w:val="24"/>
          <w:szCs w:val="24"/>
          <w:lang w:bidi="zh-CN"/>
        </w:rPr>
        <w:t>八、</w:t>
      </w:r>
      <w:r>
        <w:rPr>
          <w:rFonts w:hint="eastAsia" w:ascii="宋体" w:hAnsi="宋体" w:cs="宋体"/>
          <w:bCs/>
          <w:position w:val="6"/>
          <w:sz w:val="24"/>
          <w:szCs w:val="24"/>
          <w:lang w:val="zh-CN" w:bidi="zh-CN"/>
        </w:rPr>
        <w:t>项目实施方案</w:t>
      </w:r>
      <w:r>
        <w:rPr>
          <w:rFonts w:hint="eastAsia" w:ascii="宋体" w:hAnsi="宋体" w:cs="宋体"/>
          <w:sz w:val="24"/>
          <w:szCs w:val="24"/>
        </w:rPr>
        <w:tab/>
      </w:r>
      <w:r>
        <w:rPr>
          <w:rFonts w:hint="eastAsia" w:ascii="宋体" w:hAnsi="宋体" w:cs="宋体"/>
          <w:sz w:val="24"/>
          <w:szCs w:val="24"/>
        </w:rPr>
        <w:t>35</w:t>
      </w:r>
      <w:r>
        <w:rPr>
          <w:rFonts w:hint="eastAsia" w:ascii="宋体" w:hAnsi="宋体" w:cs="宋体"/>
          <w:sz w:val="24"/>
          <w:szCs w:val="24"/>
        </w:rPr>
        <w:fldChar w:fldCharType="end"/>
      </w:r>
    </w:p>
    <w:p w14:paraId="17799110">
      <w:pPr>
        <w:pStyle w:val="9"/>
        <w:tabs>
          <w:tab w:val="right" w:leader="dot" w:pos="9404"/>
        </w:tabs>
        <w:spacing w:line="360" w:lineRule="auto"/>
        <w:rPr>
          <w:rFonts w:ascii="宋体" w:hAnsi="宋体" w:cs="宋体"/>
          <w:sz w:val="24"/>
          <w:szCs w:val="24"/>
        </w:rPr>
      </w:pPr>
      <w:r>
        <w:fldChar w:fldCharType="begin"/>
      </w:r>
      <w:r>
        <w:instrText xml:space="preserve"> HYPERLINK \l "_Toc4548" </w:instrText>
      </w:r>
      <w:r>
        <w:fldChar w:fldCharType="separate"/>
      </w:r>
      <w:r>
        <w:rPr>
          <w:rFonts w:hint="eastAsia" w:ascii="宋体" w:hAnsi="宋体" w:cs="宋体"/>
          <w:bCs/>
          <w:position w:val="6"/>
          <w:sz w:val="24"/>
          <w:szCs w:val="24"/>
          <w:lang w:bidi="zh-CN"/>
        </w:rPr>
        <w:t>九、</w:t>
      </w:r>
      <w:r>
        <w:rPr>
          <w:rFonts w:hint="eastAsia" w:ascii="宋体" w:hAnsi="宋体" w:cs="宋体"/>
          <w:bCs/>
          <w:position w:val="6"/>
          <w:sz w:val="24"/>
          <w:szCs w:val="24"/>
          <w:lang w:val="zh-CN" w:bidi="zh-CN"/>
        </w:rPr>
        <w:t>售后服务方案</w:t>
      </w:r>
      <w:r>
        <w:rPr>
          <w:rFonts w:hint="eastAsia" w:ascii="宋体" w:hAnsi="宋体" w:cs="宋体"/>
          <w:sz w:val="24"/>
          <w:szCs w:val="24"/>
        </w:rPr>
        <w:tab/>
      </w:r>
      <w:r>
        <w:rPr>
          <w:rFonts w:hint="eastAsia" w:ascii="宋体" w:hAnsi="宋体" w:cs="宋体"/>
          <w:sz w:val="24"/>
          <w:szCs w:val="24"/>
        </w:rPr>
        <w:t>36</w:t>
      </w:r>
      <w:r>
        <w:rPr>
          <w:rFonts w:hint="eastAsia" w:ascii="宋体" w:hAnsi="宋体" w:cs="宋体"/>
          <w:sz w:val="24"/>
          <w:szCs w:val="24"/>
        </w:rPr>
        <w:fldChar w:fldCharType="end"/>
      </w:r>
    </w:p>
    <w:p w14:paraId="4C998485">
      <w:pPr>
        <w:pStyle w:val="9"/>
        <w:tabs>
          <w:tab w:val="right" w:leader="dot" w:pos="9404"/>
        </w:tabs>
        <w:spacing w:line="360" w:lineRule="auto"/>
        <w:rPr>
          <w:rFonts w:ascii="宋体" w:hAnsi="宋体" w:cs="宋体"/>
          <w:sz w:val="24"/>
          <w:szCs w:val="24"/>
        </w:rPr>
      </w:pPr>
      <w:r>
        <w:fldChar w:fldCharType="begin"/>
      </w:r>
      <w:r>
        <w:instrText xml:space="preserve"> HYPERLINK \l "_Toc30859" </w:instrText>
      </w:r>
      <w:r>
        <w:fldChar w:fldCharType="separate"/>
      </w:r>
      <w:r>
        <w:rPr>
          <w:rFonts w:hint="eastAsia" w:ascii="宋体" w:hAnsi="宋体" w:cs="宋体"/>
          <w:bCs/>
          <w:kern w:val="0"/>
          <w:sz w:val="24"/>
          <w:szCs w:val="24"/>
          <w:lang w:bidi="zh-CN"/>
        </w:rPr>
        <w:t>十</w:t>
      </w:r>
      <w:r>
        <w:rPr>
          <w:rFonts w:hint="eastAsia" w:ascii="宋体" w:hAnsi="宋体" w:cs="宋体"/>
          <w:bCs/>
          <w:kern w:val="0"/>
          <w:sz w:val="24"/>
          <w:szCs w:val="24"/>
          <w:lang w:val="zh-CN" w:bidi="zh-CN"/>
        </w:rPr>
        <w:t>、</w:t>
      </w:r>
      <w:r>
        <w:rPr>
          <w:rFonts w:hint="eastAsia" w:ascii="宋体" w:hAnsi="宋体" w:cs="宋体"/>
          <w:bCs/>
          <w:kern w:val="0"/>
          <w:sz w:val="24"/>
          <w:szCs w:val="24"/>
          <w:lang w:bidi="zh-CN"/>
        </w:rPr>
        <w:t>供应商认为需要提供的其他证明材料</w:t>
      </w:r>
      <w:r>
        <w:rPr>
          <w:rFonts w:hint="eastAsia" w:ascii="宋体" w:hAnsi="宋体" w:cs="宋体"/>
          <w:sz w:val="24"/>
          <w:szCs w:val="24"/>
        </w:rPr>
        <w:tab/>
      </w:r>
      <w:r>
        <w:rPr>
          <w:rFonts w:hint="eastAsia" w:ascii="宋体" w:hAnsi="宋体" w:cs="宋体"/>
          <w:sz w:val="24"/>
          <w:szCs w:val="24"/>
        </w:rPr>
        <w:t>37</w:t>
      </w:r>
      <w:r>
        <w:rPr>
          <w:rFonts w:hint="eastAsia" w:ascii="宋体" w:hAnsi="宋体" w:cs="宋体"/>
          <w:sz w:val="24"/>
          <w:szCs w:val="24"/>
        </w:rPr>
        <w:fldChar w:fldCharType="end"/>
      </w:r>
    </w:p>
    <w:p w14:paraId="29058033">
      <w:pPr>
        <w:autoSpaceDE w:val="0"/>
        <w:autoSpaceDN w:val="0"/>
        <w:adjustRightInd w:val="0"/>
        <w:spacing w:line="360" w:lineRule="auto"/>
        <w:jc w:val="center"/>
        <w:outlineLvl w:val="0"/>
        <w:rPr>
          <w:rFonts w:ascii="宋体" w:hAnsi="宋体" w:cs="宋体"/>
          <w:b/>
          <w:bCs/>
          <w:color w:val="000000"/>
          <w:sz w:val="28"/>
          <w:szCs w:val="16"/>
          <w:lang w:val="zh-CN"/>
        </w:rPr>
        <w:sectPr>
          <w:pgSz w:w="11906" w:h="16838"/>
          <w:pgMar w:top="1440" w:right="1701" w:bottom="1440" w:left="1701" w:header="680" w:footer="680" w:gutter="0"/>
          <w:pgNumType w:start="1"/>
          <w:cols w:space="720" w:num="1"/>
          <w:docGrid w:linePitch="312" w:charSpace="0"/>
        </w:sectPr>
      </w:pPr>
      <w:r>
        <w:rPr>
          <w:rFonts w:hint="eastAsia" w:ascii="宋体" w:hAnsi="宋体" w:cs="宋体"/>
          <w:sz w:val="24"/>
          <w:szCs w:val="24"/>
        </w:rPr>
        <w:fldChar w:fldCharType="end"/>
      </w:r>
      <w:bookmarkStart w:id="0" w:name="_Toc951"/>
      <w:bookmarkStart w:id="1" w:name="_Toc163629751"/>
      <w:bookmarkStart w:id="2" w:name="_Toc25032666"/>
      <w:bookmarkStart w:id="3" w:name="_Toc521839351"/>
      <w:bookmarkStart w:id="4" w:name="_Toc142623417"/>
      <w:bookmarkStart w:id="5" w:name="_Toc522347554"/>
      <w:bookmarkStart w:id="6" w:name="_Toc189726853"/>
    </w:p>
    <w:p w14:paraId="7C827B24">
      <w:pPr>
        <w:autoSpaceDE w:val="0"/>
        <w:autoSpaceDN w:val="0"/>
        <w:adjustRightInd w:val="0"/>
        <w:spacing w:line="360" w:lineRule="auto"/>
        <w:jc w:val="center"/>
        <w:outlineLvl w:val="0"/>
        <w:rPr>
          <w:rFonts w:ascii="宋体" w:hAnsi="宋体" w:cs="宋体"/>
        </w:rPr>
      </w:pPr>
      <w:r>
        <w:rPr>
          <w:rFonts w:hint="eastAsia" w:ascii="宋体" w:hAnsi="宋体" w:cs="宋体"/>
          <w:b/>
          <w:bCs/>
          <w:color w:val="000000"/>
          <w:sz w:val="28"/>
          <w:szCs w:val="16"/>
          <w:lang w:val="zh-CN"/>
        </w:rPr>
        <w:t>第一章 竞争性磋商</w:t>
      </w:r>
      <w:r>
        <w:rPr>
          <w:rFonts w:hint="eastAsia" w:ascii="宋体" w:hAnsi="宋体" w:cs="宋体"/>
          <w:b/>
          <w:bCs/>
          <w:color w:val="000000"/>
          <w:sz w:val="28"/>
          <w:szCs w:val="16"/>
        </w:rPr>
        <w:t>公告</w:t>
      </w:r>
      <w:bookmarkEnd w:id="0"/>
    </w:p>
    <w:p w14:paraId="6198047F">
      <w:pPr>
        <w:spacing w:line="312" w:lineRule="auto"/>
        <w:rPr>
          <w:rFonts w:ascii="宋体" w:hAnsi="宋体" w:cs="宋体"/>
          <w:b/>
          <w:bCs/>
          <w:kern w:val="0"/>
          <w:sz w:val="24"/>
        </w:rPr>
      </w:pPr>
      <w:r>
        <w:rPr>
          <w:rFonts w:hint="eastAsia" w:ascii="宋体" w:hAnsi="宋体" w:cs="宋体"/>
          <w:b/>
          <w:bCs/>
          <w:kern w:val="0"/>
          <w:sz w:val="24"/>
        </w:rPr>
        <w:t>一、招标条件</w:t>
      </w:r>
    </w:p>
    <w:p w14:paraId="3AFD0730">
      <w:pPr>
        <w:spacing w:line="312" w:lineRule="auto"/>
        <w:ind w:firstLine="480" w:firstLineChars="200"/>
        <w:rPr>
          <w:rFonts w:ascii="宋体" w:hAnsi="宋体" w:cs="宋体"/>
          <w:b/>
          <w:bCs/>
          <w:sz w:val="24"/>
        </w:rPr>
      </w:pPr>
      <w:r>
        <w:rPr>
          <w:rFonts w:hint="eastAsia" w:ascii="宋体" w:hAnsi="宋体" w:cs="宋体"/>
          <w:sz w:val="24"/>
        </w:rPr>
        <w:t>本南京审计大学金审学院消防系统整改项目已由项目审批/核准/备案 机关批准，项目资金来源为自筹：</w:t>
      </w:r>
      <w:r>
        <w:rPr>
          <w:rFonts w:ascii="宋体" w:hAnsi="宋体" w:cs="宋体"/>
          <w:sz w:val="24"/>
          <w:u w:val="single"/>
        </w:rPr>
        <w:t>541033.31</w:t>
      </w:r>
      <w:r>
        <w:rPr>
          <w:rFonts w:hint="eastAsia" w:ascii="宋体" w:hAnsi="宋体" w:cs="宋体"/>
          <w:sz w:val="24"/>
        </w:rPr>
        <w:t>元，采购人为南京审计大学金审学院。本项目已具备招标条件，现招标方式为竞争性磋商。</w:t>
      </w:r>
    </w:p>
    <w:p w14:paraId="72A0DEC1">
      <w:pPr>
        <w:spacing w:line="312" w:lineRule="auto"/>
        <w:rPr>
          <w:rFonts w:ascii="宋体" w:hAnsi="宋体" w:cs="宋体"/>
          <w:b/>
          <w:bCs/>
          <w:sz w:val="24"/>
        </w:rPr>
      </w:pPr>
      <w:r>
        <w:rPr>
          <w:rFonts w:hint="eastAsia" w:ascii="宋体" w:hAnsi="宋体" w:cs="宋体"/>
          <w:b/>
          <w:bCs/>
          <w:sz w:val="24"/>
        </w:rPr>
        <w:t xml:space="preserve">二、项目概况和招标范围 </w:t>
      </w:r>
    </w:p>
    <w:p w14:paraId="1CF929A6">
      <w:pPr>
        <w:pStyle w:val="50"/>
        <w:keepNext w:val="0"/>
        <w:keepLines w:val="0"/>
        <w:spacing w:before="0" w:line="312" w:lineRule="auto"/>
        <w:ind w:firstLine="480" w:firstLineChars="200"/>
        <w:outlineLvl w:val="9"/>
        <w:rPr>
          <w:rFonts w:ascii="宋体" w:hAnsi="宋体" w:eastAsia="宋体" w:cs="宋体"/>
          <w:sz w:val="24"/>
        </w:rPr>
      </w:pPr>
      <w:bookmarkStart w:id="7" w:name="_Toc16791"/>
      <w:bookmarkStart w:id="8" w:name="_Toc18065"/>
      <w:bookmarkStart w:id="9" w:name="_Toc132799592"/>
      <w:bookmarkStart w:id="10" w:name="_Toc29538"/>
      <w:bookmarkStart w:id="11" w:name="_Toc132794231"/>
      <w:r>
        <w:rPr>
          <w:rFonts w:hint="eastAsia" w:ascii="宋体" w:hAnsi="宋体" w:eastAsia="宋体" w:cs="宋体"/>
          <w:sz w:val="24"/>
        </w:rPr>
        <w:t>1、工程类别：电气工程按安装工程三类、消防工程按安装二类。</w:t>
      </w:r>
    </w:p>
    <w:p w14:paraId="6201D44F">
      <w:pPr>
        <w:pStyle w:val="50"/>
        <w:keepNext w:val="0"/>
        <w:keepLines w:val="0"/>
        <w:spacing w:before="0" w:line="312" w:lineRule="auto"/>
        <w:ind w:firstLine="480" w:firstLineChars="200"/>
        <w:outlineLvl w:val="9"/>
        <w:rPr>
          <w:rFonts w:ascii="宋体" w:hAnsi="宋体" w:eastAsia="宋体" w:cs="宋体"/>
          <w:sz w:val="24"/>
        </w:rPr>
      </w:pPr>
      <w:r>
        <w:rPr>
          <w:rFonts w:hint="eastAsia" w:ascii="宋体" w:hAnsi="宋体" w:eastAsia="宋体" w:cs="宋体"/>
          <w:sz w:val="24"/>
        </w:rPr>
        <w:t>2、本工程改造为校内消防泵房改造，具体详见招标工程量清单。</w:t>
      </w:r>
    </w:p>
    <w:p w14:paraId="798B381A">
      <w:pPr>
        <w:pStyle w:val="50"/>
        <w:keepNext w:val="0"/>
        <w:keepLines w:val="0"/>
        <w:spacing w:before="0" w:line="312" w:lineRule="auto"/>
        <w:ind w:firstLine="480" w:firstLineChars="200"/>
        <w:outlineLvl w:val="9"/>
        <w:rPr>
          <w:rFonts w:ascii="宋体" w:hAnsi="宋体" w:eastAsia="宋体" w:cs="宋体"/>
          <w:sz w:val="24"/>
        </w:rPr>
      </w:pPr>
      <w:r>
        <w:rPr>
          <w:rFonts w:hint="eastAsia" w:ascii="宋体" w:hAnsi="宋体" w:eastAsia="宋体" w:cs="宋体"/>
          <w:sz w:val="24"/>
        </w:rPr>
        <w:t>3、质保期：2年</w:t>
      </w:r>
    </w:p>
    <w:p w14:paraId="7EDA6011">
      <w:pPr>
        <w:pStyle w:val="50"/>
        <w:keepNext w:val="0"/>
        <w:keepLines w:val="0"/>
        <w:spacing w:before="0" w:line="312" w:lineRule="auto"/>
        <w:ind w:firstLine="480" w:firstLineChars="200"/>
        <w:outlineLvl w:val="9"/>
        <w:rPr>
          <w:rFonts w:ascii="宋体" w:hAnsi="宋体" w:eastAsia="宋体" w:cs="宋体"/>
          <w:sz w:val="24"/>
        </w:rPr>
      </w:pPr>
      <w:r>
        <w:rPr>
          <w:rFonts w:hint="eastAsia" w:ascii="宋体" w:hAnsi="宋体" w:eastAsia="宋体" w:cs="宋体"/>
          <w:sz w:val="24"/>
        </w:rPr>
        <w:t>4、拆除项包含垃圾外运，垃圾外运不单独计费。</w:t>
      </w:r>
    </w:p>
    <w:p w14:paraId="17BB7526">
      <w:pPr>
        <w:pStyle w:val="50"/>
        <w:keepNext w:val="0"/>
        <w:keepLines w:val="0"/>
        <w:spacing w:before="0" w:line="312" w:lineRule="auto"/>
        <w:ind w:firstLine="480" w:firstLineChars="200"/>
        <w:outlineLvl w:val="9"/>
        <w:rPr>
          <w:rFonts w:ascii="宋体" w:hAnsi="宋体" w:eastAsia="宋体" w:cs="宋体"/>
          <w:sz w:val="24"/>
        </w:rPr>
      </w:pPr>
      <w:r>
        <w:rPr>
          <w:rFonts w:hint="eastAsia" w:ascii="宋体" w:hAnsi="宋体" w:eastAsia="宋体" w:cs="宋体"/>
          <w:sz w:val="24"/>
        </w:rPr>
        <w:t>5、残值自行考虑，外运单独列，具体详见现场实际。</w:t>
      </w:r>
    </w:p>
    <w:p w14:paraId="63D51E5C">
      <w:pPr>
        <w:pStyle w:val="50"/>
        <w:keepNext w:val="0"/>
        <w:keepLines w:val="0"/>
        <w:spacing w:before="0" w:line="312" w:lineRule="auto"/>
        <w:ind w:firstLine="480" w:firstLineChars="200"/>
        <w:outlineLvl w:val="9"/>
        <w:rPr>
          <w:rFonts w:ascii="宋体" w:hAnsi="宋体" w:eastAsia="宋体" w:cs="宋体"/>
          <w:sz w:val="24"/>
        </w:rPr>
      </w:pPr>
      <w:r>
        <w:rPr>
          <w:rFonts w:hint="eastAsia" w:ascii="宋体" w:hAnsi="宋体" w:eastAsia="宋体" w:cs="宋体"/>
          <w:sz w:val="24"/>
        </w:rPr>
        <w:t>6、本工程无暂列金额、暂估价、总承包服务费。</w:t>
      </w:r>
    </w:p>
    <w:bookmarkEnd w:id="7"/>
    <w:bookmarkEnd w:id="8"/>
    <w:bookmarkEnd w:id="9"/>
    <w:bookmarkEnd w:id="10"/>
    <w:bookmarkEnd w:id="11"/>
    <w:p w14:paraId="60883C93">
      <w:pPr>
        <w:spacing w:line="312" w:lineRule="auto"/>
        <w:rPr>
          <w:rFonts w:ascii="宋体" w:hAnsi="宋体" w:cs="宋体"/>
          <w:b/>
          <w:bCs/>
          <w:sz w:val="24"/>
        </w:rPr>
      </w:pPr>
      <w:r>
        <w:rPr>
          <w:rFonts w:hint="eastAsia" w:ascii="宋体" w:hAnsi="宋体" w:cs="宋体"/>
          <w:b/>
          <w:bCs/>
          <w:sz w:val="24"/>
        </w:rPr>
        <w:t>三、供应商资格要求</w:t>
      </w:r>
    </w:p>
    <w:p w14:paraId="72065419">
      <w:pPr>
        <w:snapToGrid w:val="0"/>
        <w:spacing w:line="336" w:lineRule="auto"/>
        <w:ind w:firstLine="480" w:firstLineChars="200"/>
        <w:rPr>
          <w:rFonts w:ascii="宋体" w:hAnsi="宋体" w:cs="宋体"/>
          <w:sz w:val="24"/>
        </w:rPr>
      </w:pPr>
      <w:r>
        <w:rPr>
          <w:rFonts w:hint="eastAsia" w:ascii="宋体" w:hAnsi="宋体" w:cs="宋体"/>
          <w:sz w:val="24"/>
        </w:rPr>
        <w:t>1.具有独立承担民事责任的能力（提供法人或者其他组织的营业执照复印件加盖公章）；</w:t>
      </w:r>
    </w:p>
    <w:p w14:paraId="6EDEDBE9">
      <w:pPr>
        <w:snapToGrid w:val="0"/>
        <w:spacing w:line="336" w:lineRule="auto"/>
        <w:ind w:firstLine="480" w:firstLineChars="200"/>
        <w:rPr>
          <w:rFonts w:ascii="宋体" w:hAnsi="宋体" w:cs="宋体"/>
          <w:sz w:val="24"/>
        </w:rPr>
      </w:pPr>
      <w:r>
        <w:rPr>
          <w:rFonts w:hint="eastAsia" w:ascii="宋体" w:hAnsi="宋体" w:cs="宋体"/>
          <w:sz w:val="24"/>
        </w:rPr>
        <w:t>2.具有良好的商业信誉和健全的财务会计制度（提供近六个月内任意一个月的财务状况报告复印件（至少包括资产负债表和利润表）（法人或者其他组织成立未满三个月的可以不提供），或其银行出具的资信证书（复印件）（开标前六个月内），或其2024年度经审计的财务报告复印件加盖公章）；</w:t>
      </w:r>
    </w:p>
    <w:p w14:paraId="4EDA9640">
      <w:pPr>
        <w:snapToGrid w:val="0"/>
        <w:spacing w:line="336" w:lineRule="auto"/>
        <w:ind w:firstLine="480" w:firstLineChars="200"/>
        <w:rPr>
          <w:rFonts w:ascii="宋体" w:hAnsi="宋体" w:cs="宋体"/>
          <w:sz w:val="24"/>
        </w:rPr>
      </w:pPr>
      <w:r>
        <w:rPr>
          <w:rFonts w:hint="eastAsia" w:ascii="宋体" w:hAnsi="宋体" w:cs="宋体"/>
          <w:sz w:val="24"/>
        </w:rPr>
        <w:t>3.具有履行合同所必需的设备和专业技术能力（提供履行合同所必需的设备和专业技术能力的声明函）；</w:t>
      </w:r>
    </w:p>
    <w:p w14:paraId="785CA418">
      <w:pPr>
        <w:snapToGrid w:val="0"/>
        <w:spacing w:line="336" w:lineRule="auto"/>
        <w:ind w:firstLine="480" w:firstLineChars="200"/>
        <w:rPr>
          <w:rFonts w:ascii="宋体" w:hAnsi="宋体" w:cs="宋体"/>
          <w:sz w:val="24"/>
        </w:rPr>
      </w:pPr>
      <w:r>
        <w:rPr>
          <w:rFonts w:hint="eastAsia" w:ascii="宋体" w:hAnsi="宋体" w:cs="宋体"/>
          <w:sz w:val="24"/>
        </w:rPr>
        <w:t>4.有依法缴纳税收的良好记录，提供距开标时间六个月内任意一月份的纳税凭据复印件加盖公章（依法免税的应提供相应文件说明）；</w:t>
      </w:r>
    </w:p>
    <w:p w14:paraId="7CA32185">
      <w:pPr>
        <w:snapToGrid w:val="0"/>
        <w:spacing w:line="336" w:lineRule="auto"/>
        <w:ind w:firstLine="480" w:firstLineChars="200"/>
        <w:rPr>
          <w:rFonts w:ascii="宋体" w:hAnsi="宋体" w:cs="宋体"/>
          <w:sz w:val="24"/>
        </w:rPr>
      </w:pPr>
      <w:r>
        <w:rPr>
          <w:rFonts w:hint="eastAsia" w:ascii="宋体" w:hAnsi="宋体" w:cs="宋体"/>
          <w:sz w:val="24"/>
        </w:rPr>
        <w:t>5.有依法缴纳社会保障资金的良好记录，提供距开标时间六个月内任意一月份的依法缴纳社会保障资金的凭据复印件加盖公章；</w:t>
      </w:r>
    </w:p>
    <w:p w14:paraId="60F1F63E">
      <w:pPr>
        <w:snapToGrid w:val="0"/>
        <w:spacing w:line="336" w:lineRule="auto"/>
        <w:ind w:firstLine="480" w:firstLineChars="200"/>
        <w:rPr>
          <w:rFonts w:ascii="宋体" w:hAnsi="宋体" w:cs="宋体"/>
          <w:sz w:val="24"/>
        </w:rPr>
      </w:pPr>
      <w:r>
        <w:rPr>
          <w:rFonts w:hint="eastAsia" w:ascii="宋体" w:hAnsi="宋体" w:cs="宋体"/>
          <w:sz w:val="24"/>
        </w:rPr>
        <w:t>6.参加本次采购活动前三年内（成立时间不足三年的自成立之日起），在经营活动中没有重大违法记录（提供参加本次采购活动前三年内在经营活动中没有重大违法记录的书面声明）；</w:t>
      </w:r>
    </w:p>
    <w:p w14:paraId="60C2DBAB">
      <w:pPr>
        <w:snapToGrid w:val="0"/>
        <w:spacing w:line="336" w:lineRule="auto"/>
        <w:ind w:firstLine="480" w:firstLineChars="200"/>
        <w:rPr>
          <w:rFonts w:ascii="宋体" w:hAnsi="宋体" w:cs="宋体"/>
          <w:bCs/>
          <w:sz w:val="24"/>
        </w:rPr>
      </w:pPr>
      <w:r>
        <w:rPr>
          <w:rFonts w:hint="eastAsia" w:ascii="宋体" w:hAnsi="宋体" w:cs="宋体"/>
          <w:sz w:val="24"/>
        </w:rPr>
        <w:t>7.法律、行政法规规定的其他条件：无。</w:t>
      </w:r>
    </w:p>
    <w:p w14:paraId="0BEA7036">
      <w:pPr>
        <w:spacing w:line="324"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8.拒绝下述供应商参加本次采购活动</w:t>
      </w:r>
    </w:p>
    <w:p w14:paraId="58C2E136">
      <w:pPr>
        <w:spacing w:line="324" w:lineRule="auto"/>
        <w:ind w:firstLine="560"/>
        <w:jc w:val="left"/>
        <w:rPr>
          <w:rFonts w:ascii="宋体" w:hAnsi="宋体" w:cs="宋体"/>
          <w:sz w:val="24"/>
        </w:rPr>
      </w:pPr>
      <w:r>
        <w:rPr>
          <w:rFonts w:hint="eastAsia" w:ascii="宋体" w:hAnsi="宋体" w:cs="宋体"/>
          <w:sz w:val="24"/>
          <w:shd w:val="clear" w:color="auto" w:fill="FFFFFF"/>
        </w:rPr>
        <w:t>（1）供应商单位负责人为同一人或者存在直接控股、管理关系的不同供应商，不得参加同一合同项下的政府采购活动。</w:t>
      </w:r>
    </w:p>
    <w:p w14:paraId="654AC431">
      <w:pPr>
        <w:spacing w:line="324" w:lineRule="auto"/>
        <w:ind w:firstLine="560"/>
        <w:jc w:val="left"/>
        <w:rPr>
          <w:rFonts w:ascii="宋体" w:hAnsi="宋体" w:cs="宋体"/>
          <w:sz w:val="24"/>
        </w:rPr>
      </w:pPr>
      <w:r>
        <w:rPr>
          <w:rFonts w:hint="eastAsia" w:ascii="宋体" w:hAnsi="宋体" w:cs="宋体"/>
          <w:sz w:val="24"/>
          <w:shd w:val="clear" w:color="auto" w:fill="FFFFFF"/>
        </w:rPr>
        <w:t>（2）供应商被“信用中国”网站列入失信被执行人、重大税收违法案件当事人名单、政府采购严重违法失信行为记录名单。</w:t>
      </w:r>
    </w:p>
    <w:p w14:paraId="66EC9A01">
      <w:pPr>
        <w:snapToGrid w:val="0"/>
        <w:spacing w:line="336" w:lineRule="auto"/>
        <w:ind w:firstLine="480" w:firstLineChars="200"/>
        <w:rPr>
          <w:rFonts w:ascii="宋体" w:hAnsi="宋体" w:cs="宋体"/>
          <w:sz w:val="24"/>
        </w:rPr>
      </w:pPr>
      <w:r>
        <w:rPr>
          <w:rFonts w:hint="eastAsia" w:ascii="宋体" w:hAnsi="宋体" w:cs="宋体"/>
          <w:bCs/>
          <w:sz w:val="24"/>
        </w:rPr>
        <w:t>9.本项目不接受联合体投标</w:t>
      </w:r>
      <w:r>
        <w:rPr>
          <w:rFonts w:hint="eastAsia" w:ascii="宋体" w:hAnsi="宋体" w:cs="宋体"/>
          <w:sz w:val="24"/>
        </w:rPr>
        <w:t>。</w:t>
      </w:r>
    </w:p>
    <w:p w14:paraId="6FBCE8E0">
      <w:pPr>
        <w:spacing w:line="312" w:lineRule="auto"/>
        <w:rPr>
          <w:rFonts w:ascii="宋体" w:hAnsi="宋体" w:cs="宋体"/>
          <w:b/>
          <w:bCs/>
          <w:sz w:val="24"/>
        </w:rPr>
      </w:pPr>
      <w:r>
        <w:rPr>
          <w:rFonts w:hint="eastAsia" w:ascii="宋体" w:hAnsi="宋体" w:cs="宋体"/>
          <w:b/>
          <w:bCs/>
          <w:sz w:val="24"/>
        </w:rPr>
        <w:t>四、磋商文件的获取</w:t>
      </w:r>
    </w:p>
    <w:p w14:paraId="5337D095">
      <w:pPr>
        <w:pStyle w:val="30"/>
        <w:spacing w:line="312" w:lineRule="auto"/>
        <w:rPr>
          <w:rFonts w:cs="宋体"/>
        </w:rPr>
      </w:pPr>
      <w:r>
        <w:rPr>
          <w:rFonts w:hint="eastAsia" w:cs="宋体"/>
        </w:rPr>
        <w:t>报名时间：2025-</w:t>
      </w:r>
      <w:r>
        <w:rPr>
          <w:rFonts w:hint="eastAsia" w:cs="宋体"/>
          <w:u w:val="single"/>
        </w:rPr>
        <w:t>7</w:t>
      </w:r>
      <w:r>
        <w:rPr>
          <w:rFonts w:hint="eastAsia" w:cs="宋体"/>
        </w:rPr>
        <w:t>-</w:t>
      </w:r>
      <w:r>
        <w:rPr>
          <w:rFonts w:hint="eastAsia" w:cs="宋体"/>
          <w:u w:val="single"/>
        </w:rPr>
        <w:t>31</w:t>
      </w:r>
      <w:r>
        <w:rPr>
          <w:rFonts w:hint="eastAsia" w:cs="宋体"/>
        </w:rPr>
        <w:t xml:space="preserve">  09:00到2025-</w:t>
      </w:r>
      <w:r>
        <w:rPr>
          <w:rFonts w:hint="eastAsia" w:cs="宋体"/>
          <w:u w:val="single"/>
        </w:rPr>
        <w:t>8</w:t>
      </w:r>
      <w:r>
        <w:rPr>
          <w:rFonts w:hint="eastAsia" w:cs="宋体"/>
        </w:rPr>
        <w:t>-</w:t>
      </w:r>
      <w:r>
        <w:rPr>
          <w:rFonts w:hint="eastAsia" w:cs="宋体"/>
          <w:u w:val="single"/>
        </w:rPr>
        <w:t>6</w:t>
      </w:r>
      <w:r>
        <w:rPr>
          <w:rFonts w:hint="eastAsia" w:cs="宋体"/>
        </w:rPr>
        <w:t xml:space="preserve">  17:00</w:t>
      </w:r>
    </w:p>
    <w:p w14:paraId="7F64A81C">
      <w:pPr>
        <w:spacing w:line="324" w:lineRule="auto"/>
        <w:ind w:firstLine="480" w:firstLineChars="200"/>
        <w:jc w:val="left"/>
        <w:rPr>
          <w:rFonts w:ascii="宋体" w:hAnsi="宋体" w:cs="宋体"/>
          <w:sz w:val="24"/>
        </w:rPr>
      </w:pPr>
      <w:r>
        <w:rPr>
          <w:rFonts w:hint="eastAsia" w:ascii="宋体" w:hAnsi="宋体" w:cs="宋体"/>
          <w:sz w:val="24"/>
        </w:rPr>
        <w:t>凡有意参加投标的供应商须在上述规定时间内将单位介绍信原件扫描件或法人授权委托书原件扫描件（无固定格式，但须载明项目名称、经办人姓名并加盖供应商公章）、经办人身份证原件扫描件、报名登记表和付款截图扫描件材料发送至zbb_naujsc@163.com（注：发送材料时邮件主题须为“项目名称+单位名称+经办人手机号”），并电话提醒采购人。未在上述规定时间内发送上述规定材料至指定邮箱的供应商递交的投标文件，采购人将拒绝接受其投标文件。招标文件每套售价300元/标段，售后不退，文件费电汇至如下账户：南京审计大学金审学院，开户银行账号：4301018619100066683，开户银行名称：工行南京栖霞支行。</w:t>
      </w:r>
    </w:p>
    <w:p w14:paraId="0F22C764">
      <w:pPr>
        <w:spacing w:line="324" w:lineRule="auto"/>
        <w:ind w:firstLine="560"/>
        <w:jc w:val="left"/>
        <w:rPr>
          <w:rFonts w:ascii="宋体" w:hAnsi="宋体" w:cs="宋体"/>
          <w:sz w:val="24"/>
          <w:shd w:val="clear" w:color="auto" w:fill="FFFFFF"/>
        </w:rPr>
      </w:pPr>
      <w:r>
        <w:rPr>
          <w:rFonts w:hint="eastAsia" w:ascii="宋体" w:hAnsi="宋体" w:cs="宋体"/>
          <w:sz w:val="24"/>
          <w:shd w:val="clear" w:color="auto" w:fill="FFFFFF"/>
        </w:rPr>
        <w:t>邮件正文为投标申请表（格式如下表，自制）；</w:t>
      </w:r>
    </w:p>
    <w:tbl>
      <w:tblPr>
        <w:tblStyle w:val="23"/>
        <w:tblpPr w:leftFromText="180" w:rightFromText="180" w:vertAnchor="text" w:horzAnchor="margin" w:tblpX="458" w:tblpY="17"/>
        <w:tblOverlap w:val="never"/>
        <w:tblW w:w="7947" w:type="dxa"/>
        <w:tblInd w:w="0" w:type="dxa"/>
        <w:tblLayout w:type="fixed"/>
        <w:tblCellMar>
          <w:top w:w="0" w:type="dxa"/>
          <w:left w:w="0" w:type="dxa"/>
          <w:bottom w:w="0" w:type="dxa"/>
          <w:right w:w="0" w:type="dxa"/>
        </w:tblCellMar>
      </w:tblPr>
      <w:tblGrid>
        <w:gridCol w:w="2401"/>
        <w:gridCol w:w="1418"/>
        <w:gridCol w:w="1576"/>
        <w:gridCol w:w="2552"/>
      </w:tblGrid>
      <w:tr w14:paraId="38D186A8">
        <w:trPr>
          <w:trHeight w:val="399" w:hRule="atLeast"/>
        </w:trPr>
        <w:tc>
          <w:tcPr>
            <w:tcW w:w="7947" w:type="dxa"/>
            <w:gridSpan w:val="4"/>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E3BA998">
            <w:pPr>
              <w:spacing w:line="324" w:lineRule="auto"/>
              <w:rPr>
                <w:rFonts w:ascii="宋体" w:hAnsi="宋体" w:cs="宋体"/>
                <w:sz w:val="24"/>
                <w:shd w:val="clear" w:color="auto" w:fill="FFFFFF"/>
              </w:rPr>
            </w:pPr>
            <w:r>
              <w:rPr>
                <w:rFonts w:hint="eastAsia" w:ascii="宋体" w:hAnsi="宋体" w:cs="宋体"/>
                <w:sz w:val="24"/>
                <w:shd w:val="clear" w:color="auto" w:fill="FFFFFF"/>
              </w:rPr>
              <w:t>投标申请表</w:t>
            </w:r>
          </w:p>
        </w:tc>
      </w:tr>
      <w:tr w14:paraId="43FC4C0C">
        <w:trPr>
          <w:trHeight w:val="171" w:hRule="atLeast"/>
        </w:trPr>
        <w:tc>
          <w:tcPr>
            <w:tcW w:w="24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928385">
            <w:pPr>
              <w:spacing w:line="324" w:lineRule="auto"/>
              <w:rPr>
                <w:rFonts w:ascii="宋体" w:hAnsi="宋体" w:cs="宋体"/>
                <w:sz w:val="24"/>
                <w:shd w:val="clear" w:color="auto" w:fill="FFFFFF"/>
              </w:rPr>
            </w:pPr>
            <w:r>
              <w:rPr>
                <w:rFonts w:hint="eastAsia" w:ascii="宋体" w:hAnsi="宋体" w:cs="宋体"/>
                <w:sz w:val="24"/>
                <w:shd w:val="clear" w:color="auto" w:fill="FFFFFF"/>
              </w:rPr>
              <w:t>项目名称</w:t>
            </w:r>
          </w:p>
        </w:tc>
        <w:tc>
          <w:tcPr>
            <w:tcW w:w="5546"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95BF20B">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r>
      <w:tr w14:paraId="5E96989A">
        <w:trPr>
          <w:trHeight w:val="431" w:hRule="atLeast"/>
        </w:trPr>
        <w:tc>
          <w:tcPr>
            <w:tcW w:w="24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13F7CC3">
            <w:pPr>
              <w:spacing w:line="324" w:lineRule="auto"/>
              <w:rPr>
                <w:rFonts w:ascii="宋体" w:hAnsi="宋体" w:cs="宋体"/>
                <w:sz w:val="24"/>
                <w:shd w:val="clear" w:color="auto" w:fill="FFFFFF"/>
              </w:rPr>
            </w:pPr>
            <w:r>
              <w:rPr>
                <w:rFonts w:hint="eastAsia" w:ascii="宋体" w:hAnsi="宋体" w:cs="宋体"/>
                <w:sz w:val="24"/>
                <w:shd w:val="clear" w:color="auto" w:fill="FFFFFF"/>
              </w:rPr>
              <w:t>投标单位</w:t>
            </w:r>
          </w:p>
        </w:tc>
        <w:tc>
          <w:tcPr>
            <w:tcW w:w="5546"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FC31965">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r>
      <w:tr w14:paraId="4D9F078A">
        <w:trPr>
          <w:trHeight w:val="423" w:hRule="atLeast"/>
        </w:trPr>
        <w:tc>
          <w:tcPr>
            <w:tcW w:w="24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0ACD119">
            <w:pPr>
              <w:spacing w:line="324" w:lineRule="auto"/>
              <w:rPr>
                <w:rFonts w:ascii="宋体" w:hAnsi="宋体" w:cs="宋体"/>
                <w:sz w:val="24"/>
                <w:shd w:val="clear" w:color="auto" w:fill="FFFFFF"/>
              </w:rPr>
            </w:pPr>
            <w:r>
              <w:rPr>
                <w:rFonts w:hint="eastAsia" w:ascii="宋体" w:hAnsi="宋体" w:cs="宋体"/>
                <w:sz w:val="24"/>
                <w:shd w:val="clear" w:color="auto" w:fill="FFFFFF"/>
              </w:rPr>
              <w:t>统一社会信用代码</w:t>
            </w:r>
          </w:p>
        </w:tc>
        <w:tc>
          <w:tcPr>
            <w:tcW w:w="5546"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CFC366">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r>
      <w:tr w14:paraId="4602EE90">
        <w:trPr>
          <w:trHeight w:val="431" w:hRule="atLeast"/>
        </w:trPr>
        <w:tc>
          <w:tcPr>
            <w:tcW w:w="24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8AE324D">
            <w:pPr>
              <w:spacing w:line="324" w:lineRule="auto"/>
              <w:rPr>
                <w:rFonts w:ascii="宋体" w:hAnsi="宋体" w:cs="宋体"/>
                <w:sz w:val="24"/>
                <w:shd w:val="clear" w:color="auto" w:fill="FFFFFF"/>
              </w:rPr>
            </w:pPr>
            <w:r>
              <w:rPr>
                <w:rFonts w:hint="eastAsia" w:ascii="宋体" w:hAnsi="宋体" w:cs="宋体"/>
                <w:sz w:val="24"/>
                <w:shd w:val="clear" w:color="auto" w:fill="FFFFFF"/>
              </w:rPr>
              <w:t>授权委托代理人</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0E5FBC5">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c>
          <w:tcPr>
            <w:tcW w:w="15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FF3DB1">
            <w:pPr>
              <w:spacing w:line="324" w:lineRule="auto"/>
              <w:rPr>
                <w:rFonts w:ascii="宋体" w:hAnsi="宋体" w:cs="宋体"/>
                <w:sz w:val="24"/>
                <w:shd w:val="clear" w:color="auto" w:fill="FFFFFF"/>
              </w:rPr>
            </w:pPr>
            <w:r>
              <w:rPr>
                <w:rFonts w:hint="eastAsia" w:ascii="宋体" w:hAnsi="宋体" w:cs="宋体"/>
                <w:sz w:val="24"/>
                <w:shd w:val="clear" w:color="auto" w:fill="FFFFFF"/>
              </w:rPr>
              <w:t>联系手机号</w:t>
            </w:r>
          </w:p>
        </w:tc>
        <w:tc>
          <w:tcPr>
            <w:tcW w:w="255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5E65C96">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r>
      <w:tr w14:paraId="6A7077D3">
        <w:trPr>
          <w:trHeight w:val="423" w:hRule="atLeast"/>
        </w:trPr>
        <w:tc>
          <w:tcPr>
            <w:tcW w:w="24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1B1529">
            <w:pPr>
              <w:spacing w:line="324" w:lineRule="auto"/>
              <w:rPr>
                <w:rFonts w:ascii="宋体" w:hAnsi="宋体" w:cs="宋体"/>
                <w:sz w:val="24"/>
                <w:shd w:val="clear" w:color="auto" w:fill="FFFFFF"/>
              </w:rPr>
            </w:pPr>
            <w:r>
              <w:rPr>
                <w:rFonts w:hint="eastAsia" w:ascii="宋体" w:hAnsi="宋体" w:cs="宋体"/>
                <w:sz w:val="24"/>
                <w:shd w:val="clear" w:color="auto" w:fill="FFFFFF"/>
              </w:rPr>
              <w:t>单位法人</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245C4CB">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c>
          <w:tcPr>
            <w:tcW w:w="15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81F0AF1">
            <w:pPr>
              <w:spacing w:line="324" w:lineRule="auto"/>
              <w:rPr>
                <w:rFonts w:ascii="宋体" w:hAnsi="宋体" w:cs="宋体"/>
                <w:sz w:val="24"/>
                <w:shd w:val="clear" w:color="auto" w:fill="FFFFFF"/>
              </w:rPr>
            </w:pPr>
            <w:r>
              <w:rPr>
                <w:rFonts w:hint="eastAsia" w:ascii="宋体" w:hAnsi="宋体" w:cs="宋体"/>
                <w:sz w:val="24"/>
                <w:shd w:val="clear" w:color="auto" w:fill="FFFFFF"/>
              </w:rPr>
              <w:t>联系手机号</w:t>
            </w:r>
          </w:p>
        </w:tc>
        <w:tc>
          <w:tcPr>
            <w:tcW w:w="255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7D7E6F7">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r>
      <w:tr w14:paraId="685523A3">
        <w:trPr>
          <w:trHeight w:val="431" w:hRule="atLeast"/>
        </w:trPr>
        <w:tc>
          <w:tcPr>
            <w:tcW w:w="24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339BE84">
            <w:pPr>
              <w:spacing w:line="324" w:lineRule="auto"/>
              <w:rPr>
                <w:rFonts w:ascii="宋体" w:hAnsi="宋体" w:cs="宋体"/>
                <w:sz w:val="24"/>
                <w:shd w:val="clear" w:color="auto" w:fill="FFFFFF"/>
              </w:rPr>
            </w:pPr>
            <w:r>
              <w:rPr>
                <w:rFonts w:hint="eastAsia" w:ascii="宋体" w:hAnsi="宋体" w:cs="宋体"/>
                <w:sz w:val="24"/>
                <w:shd w:val="clear" w:color="auto" w:fill="FFFFFF"/>
              </w:rPr>
              <w:t>联系电子邮箱</w:t>
            </w:r>
          </w:p>
        </w:tc>
        <w:tc>
          <w:tcPr>
            <w:tcW w:w="5546"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9AAE131">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r>
      <w:tr w14:paraId="463EFE34">
        <w:trPr>
          <w:trHeight w:val="431" w:hRule="atLeast"/>
        </w:trPr>
        <w:tc>
          <w:tcPr>
            <w:tcW w:w="24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6F09AB3">
            <w:pPr>
              <w:spacing w:line="324" w:lineRule="auto"/>
              <w:rPr>
                <w:rFonts w:ascii="宋体" w:hAnsi="宋体" w:cs="宋体"/>
                <w:sz w:val="24"/>
                <w:shd w:val="clear" w:color="auto" w:fill="FFFFFF"/>
              </w:rPr>
            </w:pPr>
            <w:r>
              <w:rPr>
                <w:rFonts w:hint="eastAsia" w:ascii="宋体" w:hAnsi="宋体" w:cs="宋体"/>
                <w:sz w:val="24"/>
                <w:shd w:val="clear" w:color="auto" w:fill="FFFFFF"/>
              </w:rPr>
              <w:t>申请时间</w:t>
            </w:r>
          </w:p>
        </w:tc>
        <w:tc>
          <w:tcPr>
            <w:tcW w:w="5546"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D6D5E0F">
            <w:pPr>
              <w:spacing w:line="324" w:lineRule="auto"/>
              <w:ind w:firstLine="560"/>
              <w:rPr>
                <w:rFonts w:ascii="宋体" w:hAnsi="宋体" w:cs="宋体"/>
                <w:sz w:val="24"/>
                <w:shd w:val="clear" w:color="auto" w:fill="FFFFFF"/>
              </w:rPr>
            </w:pPr>
            <w:r>
              <w:rPr>
                <w:rFonts w:hint="eastAsia" w:ascii="宋体" w:hAnsi="宋体" w:cs="宋体"/>
                <w:sz w:val="24"/>
                <w:shd w:val="clear" w:color="auto" w:fill="FFFFFF"/>
              </w:rPr>
              <w:t> </w:t>
            </w:r>
          </w:p>
        </w:tc>
      </w:tr>
    </w:tbl>
    <w:p w14:paraId="3BAB43BC">
      <w:pPr>
        <w:pStyle w:val="30"/>
        <w:spacing w:line="312" w:lineRule="auto"/>
        <w:ind w:firstLine="0" w:firstLineChars="0"/>
        <w:rPr>
          <w:rFonts w:cs="宋体"/>
          <w:b/>
          <w:bCs/>
        </w:rPr>
      </w:pPr>
      <w:r>
        <w:rPr>
          <w:rFonts w:hint="eastAsia" w:cs="宋体"/>
          <w:b/>
          <w:bCs/>
        </w:rPr>
        <w:t>五、投标文件的递交</w:t>
      </w:r>
    </w:p>
    <w:p w14:paraId="534F4F62">
      <w:pPr>
        <w:pStyle w:val="30"/>
        <w:spacing w:line="312" w:lineRule="auto"/>
        <w:rPr>
          <w:rFonts w:cs="宋体"/>
        </w:rPr>
      </w:pPr>
      <w:r>
        <w:rPr>
          <w:rFonts w:hint="eastAsia" w:cs="宋体"/>
        </w:rPr>
        <w:t>递交截止时间：</w:t>
      </w:r>
      <w:r>
        <w:rPr>
          <w:rFonts w:hint="eastAsia" w:cs="宋体"/>
          <w:szCs w:val="24"/>
        </w:rPr>
        <w:t>2025-</w:t>
      </w:r>
      <w:r>
        <w:rPr>
          <w:rFonts w:hint="eastAsia" w:cs="宋体"/>
          <w:szCs w:val="24"/>
          <w:u w:val="single"/>
        </w:rPr>
        <w:t>8</w:t>
      </w:r>
      <w:r>
        <w:rPr>
          <w:rFonts w:hint="eastAsia" w:cs="宋体"/>
          <w:szCs w:val="24"/>
        </w:rPr>
        <w:t>-</w:t>
      </w:r>
      <w:r>
        <w:rPr>
          <w:rFonts w:hint="eastAsia" w:cs="宋体"/>
          <w:szCs w:val="24"/>
          <w:u w:val="single"/>
        </w:rPr>
        <w:t>12</w:t>
      </w:r>
      <w:r>
        <w:rPr>
          <w:rFonts w:hint="eastAsia" w:cs="宋体"/>
          <w:szCs w:val="24"/>
        </w:rPr>
        <w:t xml:space="preserve">   14:00</w:t>
      </w:r>
    </w:p>
    <w:p w14:paraId="7A4D85A5">
      <w:pPr>
        <w:pStyle w:val="30"/>
        <w:spacing w:line="312" w:lineRule="auto"/>
        <w:rPr>
          <w:rFonts w:cs="宋体"/>
          <w:b/>
          <w:bCs/>
        </w:rPr>
      </w:pPr>
      <w:r>
        <w:rPr>
          <w:rFonts w:hint="eastAsia" w:cs="宋体"/>
        </w:rPr>
        <w:t>递交方式：现场纸质递交</w:t>
      </w:r>
    </w:p>
    <w:p w14:paraId="1F3652C7">
      <w:pPr>
        <w:pStyle w:val="30"/>
        <w:spacing w:line="312" w:lineRule="auto"/>
        <w:ind w:firstLine="0" w:firstLineChars="0"/>
        <w:rPr>
          <w:rFonts w:cs="宋体"/>
          <w:b/>
          <w:bCs/>
        </w:rPr>
      </w:pPr>
      <w:r>
        <w:rPr>
          <w:rFonts w:hint="eastAsia" w:cs="宋体"/>
          <w:b/>
          <w:bCs/>
        </w:rPr>
        <w:t>六、开标时间及地点</w:t>
      </w:r>
    </w:p>
    <w:p w14:paraId="07983F3C">
      <w:pPr>
        <w:pStyle w:val="30"/>
        <w:spacing w:line="312" w:lineRule="auto"/>
        <w:rPr>
          <w:rFonts w:cs="宋体"/>
        </w:rPr>
      </w:pPr>
      <w:r>
        <w:rPr>
          <w:rFonts w:hint="eastAsia" w:cs="宋体"/>
        </w:rPr>
        <w:t>开标时间：</w:t>
      </w:r>
      <w:r>
        <w:rPr>
          <w:rFonts w:hint="eastAsia" w:cs="宋体"/>
          <w:szCs w:val="24"/>
        </w:rPr>
        <w:t>2025-</w:t>
      </w:r>
      <w:r>
        <w:rPr>
          <w:rFonts w:hint="eastAsia" w:cs="宋体"/>
          <w:szCs w:val="24"/>
          <w:u w:val="single"/>
        </w:rPr>
        <w:t>8</w:t>
      </w:r>
      <w:r>
        <w:rPr>
          <w:rFonts w:hint="eastAsia" w:cs="宋体"/>
          <w:szCs w:val="24"/>
        </w:rPr>
        <w:t>-</w:t>
      </w:r>
      <w:r>
        <w:rPr>
          <w:rFonts w:hint="eastAsia" w:cs="宋体"/>
          <w:szCs w:val="24"/>
          <w:u w:val="single"/>
        </w:rPr>
        <w:t>12</w:t>
      </w:r>
      <w:r>
        <w:rPr>
          <w:rFonts w:hint="eastAsia" w:cs="宋体"/>
          <w:szCs w:val="24"/>
        </w:rPr>
        <w:t xml:space="preserve">   14:00</w:t>
      </w:r>
    </w:p>
    <w:p w14:paraId="7CFE9EF1">
      <w:pPr>
        <w:pStyle w:val="30"/>
        <w:spacing w:line="312" w:lineRule="auto"/>
        <w:rPr>
          <w:rFonts w:cs="宋体"/>
          <w:b/>
          <w:bCs/>
        </w:rPr>
      </w:pPr>
      <w:r>
        <w:rPr>
          <w:rFonts w:hint="eastAsia" w:cs="宋体"/>
        </w:rPr>
        <w:t>开标地点：南京市栖霞区仙林大道100号南京审计大学金审学院行政楼302会议室（地址如有变动将另行通知）</w:t>
      </w:r>
    </w:p>
    <w:p w14:paraId="10320D9D">
      <w:pPr>
        <w:pStyle w:val="30"/>
        <w:spacing w:line="312" w:lineRule="auto"/>
        <w:ind w:firstLine="0" w:firstLineChars="0"/>
        <w:rPr>
          <w:rFonts w:cs="宋体"/>
        </w:rPr>
      </w:pPr>
      <w:r>
        <w:rPr>
          <w:rFonts w:hint="eastAsia" w:cs="宋体"/>
          <w:b/>
          <w:bCs/>
        </w:rPr>
        <w:t>七、其他</w:t>
      </w:r>
    </w:p>
    <w:p w14:paraId="5E95D4C5">
      <w:pPr>
        <w:spacing w:line="312" w:lineRule="auto"/>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工期及验收要求：20日历天，符合国家验收标准</w:t>
      </w:r>
    </w:p>
    <w:p w14:paraId="2009592C">
      <w:pPr>
        <w:spacing w:line="312" w:lineRule="auto"/>
        <w:ind w:firstLine="480" w:firstLineChars="200"/>
        <w:rPr>
          <w:rFonts w:ascii="宋体" w:hAnsi="宋体" w:cs="宋体"/>
          <w:b/>
          <w:bCs/>
          <w:sz w:val="24"/>
        </w:rPr>
      </w:pPr>
      <w:r>
        <w:rPr>
          <w:rFonts w:hint="eastAsia" w:ascii="宋体" w:hAnsi="宋体" w:cs="宋体"/>
          <w:sz w:val="24"/>
        </w:rPr>
        <w:t>2.评标办法：本项目采用综合评估法；</w:t>
      </w:r>
    </w:p>
    <w:p w14:paraId="40508A68">
      <w:pPr>
        <w:spacing w:line="312" w:lineRule="auto"/>
        <w:ind w:firstLine="480" w:firstLineChars="200"/>
        <w:jc w:val="left"/>
        <w:rPr>
          <w:rFonts w:ascii="宋体" w:hAnsi="宋体" w:cs="宋体"/>
          <w:kern w:val="0"/>
          <w:sz w:val="24"/>
        </w:rPr>
      </w:pPr>
      <w:r>
        <w:rPr>
          <w:rFonts w:hint="eastAsia" w:ascii="宋体" w:hAnsi="宋体" w:cs="宋体"/>
          <w:bCs/>
          <w:sz w:val="24"/>
        </w:rPr>
        <w:t>3</w:t>
      </w:r>
      <w:r>
        <w:rPr>
          <w:rFonts w:hint="eastAsia" w:ascii="宋体" w:hAnsi="宋体" w:cs="宋体"/>
          <w:kern w:val="0"/>
          <w:sz w:val="24"/>
        </w:rPr>
        <w:t>.开标时，投标单位的法定代表人</w:t>
      </w:r>
      <w:r>
        <w:rPr>
          <w:rFonts w:hint="eastAsia" w:ascii="宋体" w:hAnsi="宋体" w:cs="宋体"/>
          <w:kern w:val="0"/>
          <w:sz w:val="24"/>
          <w:lang w:val="en-GB"/>
        </w:rPr>
        <w:t>或</w:t>
      </w:r>
      <w:r>
        <w:rPr>
          <w:rFonts w:hint="eastAsia" w:ascii="宋体" w:hAnsi="宋体" w:cs="宋体"/>
          <w:kern w:val="0"/>
          <w:sz w:val="24"/>
        </w:rPr>
        <w:t>委托代理人须在投标截止时间之前携带本人身份证原件到达开标现场接受审核，法定代表人或委托代理人未到达开标现场或未在投标截止之前递交的身份证原件的，作为自动放弃投标。因供应商原因，法定代表人或委托代理人未通过现场核验的，采购人拒绝其参与投标。</w:t>
      </w:r>
    </w:p>
    <w:p w14:paraId="1CF996A8">
      <w:pPr>
        <w:spacing w:line="312" w:lineRule="auto"/>
        <w:ind w:firstLine="480" w:firstLineChars="200"/>
        <w:jc w:val="left"/>
        <w:rPr>
          <w:rFonts w:ascii="宋体" w:hAnsi="宋体" w:cs="宋体"/>
          <w:kern w:val="0"/>
          <w:sz w:val="24"/>
        </w:rPr>
      </w:pPr>
      <w:r>
        <w:rPr>
          <w:rFonts w:hint="eastAsia" w:ascii="宋体" w:hAnsi="宋体" w:cs="宋体"/>
          <w:kern w:val="0"/>
          <w:sz w:val="24"/>
        </w:rPr>
        <w:t>4. 踏勘现场：本项目不组织集中踏勘现场，各投标人可联系本项目联系人进行现场勘察。投标人中标后不得以不了解现场为由提出增加费用的要求。</w:t>
      </w:r>
    </w:p>
    <w:p w14:paraId="1EAC976F">
      <w:pPr>
        <w:spacing w:line="312" w:lineRule="auto"/>
        <w:ind w:firstLine="480" w:firstLineChars="200"/>
        <w:jc w:val="left"/>
        <w:rPr>
          <w:rFonts w:ascii="宋体" w:hAnsi="宋体" w:cs="宋体"/>
          <w:kern w:val="0"/>
          <w:sz w:val="24"/>
        </w:rPr>
      </w:pPr>
      <w:r>
        <w:rPr>
          <w:rFonts w:hint="eastAsia" w:ascii="宋体" w:hAnsi="宋体" w:cs="宋体"/>
          <w:kern w:val="0"/>
          <w:sz w:val="24"/>
        </w:rPr>
        <w:t>供应商进校前需按学校管理要求提前报备，具体方式：</w:t>
      </w:r>
    </w:p>
    <w:p w14:paraId="591CFF52">
      <w:pPr>
        <w:spacing w:line="312" w:lineRule="auto"/>
        <w:ind w:firstLine="480" w:firstLineChars="200"/>
        <w:jc w:val="left"/>
        <w:rPr>
          <w:rFonts w:ascii="宋体" w:hAnsi="宋体" w:cs="宋体"/>
          <w:kern w:val="0"/>
          <w:sz w:val="24"/>
        </w:rPr>
      </w:pPr>
      <w:r>
        <w:rPr>
          <w:rFonts w:hint="eastAsia" w:ascii="宋体" w:hAnsi="宋体" w:cs="宋体"/>
          <w:kern w:val="0"/>
          <w:sz w:val="24"/>
        </w:rPr>
        <w:t>在学校官网首页点击右上角“访客申请”，根据提示要求扫描二维码填写相关信息</w:t>
      </w:r>
    </w:p>
    <w:p w14:paraId="6DB639E5">
      <w:pPr>
        <w:spacing w:line="312" w:lineRule="auto"/>
        <w:ind w:firstLine="480" w:firstLineChars="200"/>
        <w:jc w:val="left"/>
        <w:rPr>
          <w:rFonts w:ascii="宋体" w:hAnsi="宋体" w:cs="宋体"/>
          <w:kern w:val="0"/>
          <w:sz w:val="24"/>
        </w:rPr>
      </w:pPr>
      <w:r>
        <w:rPr>
          <w:rFonts w:hint="eastAsia" w:ascii="宋体" w:hAnsi="宋体" w:cs="宋体"/>
          <w:kern w:val="0"/>
          <w:sz w:val="24"/>
        </w:rPr>
        <w:t>踏勘联系人：后勤处 王伟 工号</w:t>
      </w:r>
      <w:r>
        <w:rPr>
          <w:rFonts w:ascii="宋体" w:hAnsi="宋体" w:cs="宋体"/>
          <w:kern w:val="0"/>
          <w:sz w:val="24"/>
        </w:rPr>
        <w:t>03040102</w:t>
      </w:r>
      <w:r>
        <w:rPr>
          <w:rFonts w:hint="eastAsia" w:ascii="宋体" w:hAnsi="宋体" w:cs="宋体"/>
          <w:kern w:val="0"/>
          <w:sz w:val="24"/>
        </w:rPr>
        <w:t xml:space="preserve"> 电话18936031066</w:t>
      </w:r>
    </w:p>
    <w:p w14:paraId="2F78A09E">
      <w:pPr>
        <w:spacing w:line="312" w:lineRule="auto"/>
        <w:ind w:firstLine="480" w:firstLineChars="200"/>
        <w:jc w:val="left"/>
        <w:rPr>
          <w:rFonts w:ascii="宋体" w:hAnsi="宋体" w:cs="宋体"/>
          <w:kern w:val="0"/>
          <w:sz w:val="24"/>
        </w:rPr>
      </w:pPr>
      <w:r>
        <w:rPr>
          <w:rFonts w:hint="eastAsia" w:ascii="宋体" w:hAnsi="宋体" w:cs="宋体"/>
          <w:kern w:val="0"/>
          <w:sz w:val="24"/>
        </w:rPr>
        <w:t xml:space="preserve">投标联系人：招投标管理中心 孙道亮 </w:t>
      </w:r>
      <w:r>
        <w:rPr>
          <w:rFonts w:ascii="宋体" w:hAnsi="宋体" w:cs="宋体"/>
          <w:kern w:val="0"/>
          <w:sz w:val="24"/>
        </w:rPr>
        <w:t>03070106</w:t>
      </w:r>
      <w:r>
        <w:rPr>
          <w:rFonts w:hint="eastAsia" w:ascii="宋体" w:hAnsi="宋体" w:cs="宋体"/>
          <w:kern w:val="0"/>
          <w:sz w:val="24"/>
        </w:rPr>
        <w:t xml:space="preserve">  电话13851688522</w:t>
      </w:r>
    </w:p>
    <w:p w14:paraId="16D3884B">
      <w:pPr>
        <w:spacing w:line="312" w:lineRule="auto"/>
        <w:ind w:firstLine="480" w:firstLineChars="200"/>
        <w:jc w:val="left"/>
        <w:rPr>
          <w:rFonts w:ascii="宋体" w:hAnsi="宋体" w:cs="宋体"/>
          <w:kern w:val="0"/>
          <w:sz w:val="24"/>
        </w:rPr>
      </w:pPr>
      <w:r>
        <w:rPr>
          <w:rFonts w:hint="eastAsia" w:ascii="宋体" w:hAnsi="宋体" w:cs="宋体"/>
          <w:kern w:val="0"/>
          <w:sz w:val="24"/>
        </w:rPr>
        <w:t>5.上述招标方式为格式条款，本项目招标方式为竞争性磋商。</w:t>
      </w:r>
    </w:p>
    <w:p w14:paraId="27A03904">
      <w:pPr>
        <w:pStyle w:val="30"/>
        <w:spacing w:line="312" w:lineRule="auto"/>
        <w:ind w:firstLine="0" w:firstLineChars="0"/>
        <w:rPr>
          <w:rFonts w:cs="宋体"/>
        </w:rPr>
      </w:pPr>
      <w:r>
        <w:rPr>
          <w:rFonts w:hint="eastAsia" w:cs="宋体"/>
          <w:b/>
          <w:bCs/>
        </w:rPr>
        <w:t>八、监督部门</w:t>
      </w:r>
    </w:p>
    <w:p w14:paraId="287FC9BC">
      <w:pPr>
        <w:spacing w:line="312" w:lineRule="auto"/>
        <w:ind w:firstLine="480" w:firstLineChars="200"/>
        <w:rPr>
          <w:rFonts w:ascii="宋体" w:hAnsi="宋体" w:cs="宋体"/>
          <w:b/>
          <w:bCs/>
          <w:sz w:val="24"/>
        </w:rPr>
      </w:pPr>
      <w:r>
        <w:rPr>
          <w:rFonts w:hint="eastAsia" w:ascii="宋体" w:hAnsi="宋体" w:cs="宋体"/>
          <w:sz w:val="24"/>
          <w:shd w:val="clear" w:color="auto" w:fill="FFFFFF"/>
        </w:rPr>
        <w:t>本招标项目的监督部门为</w:t>
      </w:r>
      <w:r>
        <w:rPr>
          <w:rFonts w:hint="eastAsia" w:ascii="宋体" w:hAnsi="宋体" w:cs="宋体"/>
          <w:sz w:val="24"/>
        </w:rPr>
        <w:t>南京审计大学金审学院</w:t>
      </w:r>
      <w:r>
        <w:rPr>
          <w:rFonts w:hint="eastAsia" w:ascii="宋体" w:hAnsi="宋体" w:cs="宋体"/>
          <w:sz w:val="24"/>
          <w:shd w:val="clear" w:color="auto" w:fill="FFFFFF"/>
        </w:rPr>
        <w:t>。</w:t>
      </w:r>
    </w:p>
    <w:p w14:paraId="660D4C2F">
      <w:pPr>
        <w:spacing w:line="312" w:lineRule="auto"/>
        <w:rPr>
          <w:rFonts w:ascii="宋体" w:hAnsi="宋体" w:cs="宋体"/>
          <w:b/>
          <w:bCs/>
          <w:sz w:val="24"/>
        </w:rPr>
      </w:pPr>
      <w:r>
        <w:rPr>
          <w:rFonts w:hint="eastAsia" w:ascii="宋体" w:hAnsi="宋体" w:cs="宋体"/>
          <w:b/>
          <w:bCs/>
          <w:sz w:val="24"/>
        </w:rPr>
        <w:t>九、联系方式</w:t>
      </w:r>
    </w:p>
    <w:p w14:paraId="4DC90628">
      <w:pPr>
        <w:spacing w:line="312" w:lineRule="auto"/>
        <w:ind w:left="6360" w:hanging="6360" w:hangingChars="2650"/>
        <w:jc w:val="left"/>
        <w:rPr>
          <w:rFonts w:ascii="宋体" w:hAnsi="宋体" w:cs="宋体"/>
          <w:kern w:val="0"/>
          <w:sz w:val="24"/>
        </w:rPr>
        <w:sectPr>
          <w:footerReference r:id="rId3" w:type="default"/>
          <w:pgSz w:w="11906" w:h="16838"/>
          <w:pgMar w:top="1440" w:right="1701" w:bottom="1440" w:left="1701" w:header="680" w:footer="680" w:gutter="0"/>
          <w:pgNumType w:start="1"/>
          <w:cols w:space="720" w:num="1"/>
          <w:docGrid w:linePitch="312" w:charSpace="0"/>
        </w:sectPr>
      </w:pPr>
    </w:p>
    <w:p w14:paraId="25F1719B">
      <w:pPr>
        <w:spacing w:line="312" w:lineRule="auto"/>
        <w:ind w:firstLine="480" w:firstLineChars="200"/>
        <w:jc w:val="left"/>
        <w:rPr>
          <w:rFonts w:ascii="宋体" w:hAnsi="宋体" w:cs="宋体"/>
          <w:sz w:val="24"/>
        </w:rPr>
      </w:pPr>
      <w:r>
        <w:rPr>
          <w:rFonts w:hint="eastAsia" w:ascii="宋体" w:hAnsi="宋体" w:cs="宋体"/>
          <w:kern w:val="0"/>
          <w:sz w:val="24"/>
        </w:rPr>
        <w:t>采购人：</w:t>
      </w:r>
      <w:r>
        <w:rPr>
          <w:rFonts w:hint="eastAsia" w:ascii="宋体" w:hAnsi="宋体" w:cs="宋体"/>
          <w:sz w:val="24"/>
        </w:rPr>
        <w:t>南京审计大学金审学院</w:t>
      </w:r>
    </w:p>
    <w:p w14:paraId="5AD3F323">
      <w:pPr>
        <w:spacing w:line="312" w:lineRule="auto"/>
        <w:ind w:firstLine="480" w:firstLineChars="200"/>
        <w:jc w:val="left"/>
        <w:rPr>
          <w:rFonts w:ascii="宋体" w:hAnsi="宋体" w:cs="宋体"/>
          <w:kern w:val="0"/>
          <w:sz w:val="24"/>
        </w:rPr>
      </w:pPr>
      <w:r>
        <w:rPr>
          <w:rFonts w:hint="eastAsia" w:ascii="宋体" w:hAnsi="宋体" w:cs="宋体"/>
          <w:kern w:val="0"/>
          <w:sz w:val="24"/>
        </w:rPr>
        <w:t xml:space="preserve">地  址：江苏省南京市栖霞区仙林大道100号 </w:t>
      </w:r>
    </w:p>
    <w:p w14:paraId="41770918">
      <w:pPr>
        <w:spacing w:line="312" w:lineRule="auto"/>
        <w:ind w:firstLine="480" w:firstLineChars="200"/>
        <w:jc w:val="left"/>
        <w:rPr>
          <w:rFonts w:ascii="宋体" w:hAnsi="宋体" w:cs="宋体"/>
          <w:kern w:val="0"/>
          <w:sz w:val="24"/>
        </w:rPr>
      </w:pPr>
      <w:r>
        <w:rPr>
          <w:rFonts w:hint="eastAsia" w:ascii="宋体" w:hAnsi="宋体" w:cs="宋体"/>
          <w:kern w:val="0"/>
          <w:sz w:val="24"/>
        </w:rPr>
        <w:t>联系人：孙老师</w:t>
      </w:r>
    </w:p>
    <w:p w14:paraId="3E164CCD">
      <w:pPr>
        <w:spacing w:line="312" w:lineRule="auto"/>
        <w:ind w:firstLine="480" w:firstLineChars="200"/>
        <w:jc w:val="left"/>
        <w:rPr>
          <w:rFonts w:ascii="宋体" w:hAnsi="宋体" w:cs="宋体"/>
          <w:kern w:val="0"/>
          <w:sz w:val="24"/>
        </w:rPr>
      </w:pPr>
      <w:r>
        <w:rPr>
          <w:rFonts w:hint="eastAsia" w:ascii="宋体" w:hAnsi="宋体" w:cs="宋体"/>
          <w:kern w:val="0"/>
          <w:sz w:val="24"/>
        </w:rPr>
        <w:t>电  话：</w:t>
      </w:r>
      <w:r>
        <w:rPr>
          <w:rFonts w:hint="eastAsia" w:ascii="宋体" w:hAnsi="宋体" w:cs="宋体"/>
          <w:bCs/>
          <w:sz w:val="24"/>
        </w:rPr>
        <w:t>13851688522</w:t>
      </w:r>
    </w:p>
    <w:p w14:paraId="3AB374CF">
      <w:pPr>
        <w:pStyle w:val="30"/>
        <w:spacing w:line="312" w:lineRule="auto"/>
        <w:rPr>
          <w:rFonts w:cs="宋体"/>
        </w:rPr>
      </w:pPr>
      <w:r>
        <w:rPr>
          <w:rFonts w:hint="eastAsia" w:cs="宋体"/>
        </w:rPr>
        <w:t>电子邮件：</w:t>
      </w:r>
      <w:r>
        <w:rPr>
          <w:rFonts w:cs="宋体"/>
        </w:rPr>
        <w:t>zbb_naujsc@163.com</w:t>
      </w:r>
    </w:p>
    <w:p w14:paraId="62D103E7">
      <w:pPr>
        <w:tabs>
          <w:tab w:val="left" w:pos="0"/>
        </w:tabs>
        <w:adjustRightInd w:val="0"/>
        <w:snapToGrid w:val="0"/>
        <w:spacing w:before="120" w:beforeLines="50" w:after="120" w:afterLines="50" w:line="360" w:lineRule="auto"/>
        <w:jc w:val="center"/>
        <w:outlineLvl w:val="0"/>
        <w:rPr>
          <w:rFonts w:ascii="宋体" w:hAnsi="宋体" w:cs="宋体"/>
          <w:b/>
          <w:bCs/>
          <w:kern w:val="0"/>
          <w:sz w:val="24"/>
          <w:u w:val="single"/>
        </w:rPr>
        <w:sectPr>
          <w:type w:val="continuous"/>
          <w:pgSz w:w="11906" w:h="16838"/>
          <w:pgMar w:top="1440" w:right="1701" w:bottom="1440" w:left="1701" w:header="680" w:footer="680" w:gutter="0"/>
          <w:cols w:space="720" w:num="1"/>
          <w:docGrid w:linePitch="312" w:charSpace="0"/>
        </w:sectPr>
      </w:pPr>
    </w:p>
    <w:p w14:paraId="3BE6DE2B">
      <w:pPr>
        <w:autoSpaceDE w:val="0"/>
        <w:autoSpaceDN w:val="0"/>
        <w:adjustRightInd w:val="0"/>
        <w:spacing w:line="360" w:lineRule="auto"/>
        <w:jc w:val="center"/>
        <w:outlineLvl w:val="0"/>
        <w:rPr>
          <w:rFonts w:ascii="宋体" w:hAnsi="宋体" w:cs="宋体"/>
          <w:color w:val="000000"/>
          <w:sz w:val="28"/>
          <w:szCs w:val="28"/>
          <w:lang w:val="zh-CN"/>
        </w:rPr>
      </w:pPr>
      <w:bookmarkStart w:id="12" w:name="_Toc10591"/>
      <w:r>
        <w:rPr>
          <w:rFonts w:hint="eastAsia" w:ascii="宋体" w:hAnsi="宋体" w:cs="宋体"/>
          <w:b/>
          <w:bCs/>
          <w:color w:val="000000"/>
          <w:sz w:val="28"/>
          <w:szCs w:val="28"/>
          <w:lang w:val="zh-CN"/>
        </w:rPr>
        <w:t>第二章 竞争性磋商须知</w:t>
      </w:r>
      <w:bookmarkEnd w:id="12"/>
    </w:p>
    <w:p w14:paraId="2BC5FACC">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一、总</w:t>
      </w:r>
      <w:r>
        <w:rPr>
          <w:rFonts w:hint="eastAsia" w:ascii="宋体" w:hAnsi="宋体" w:cs="宋体"/>
          <w:b/>
          <w:kern w:val="0"/>
          <w:sz w:val="24"/>
          <w:szCs w:val="24"/>
        </w:rPr>
        <w:tab/>
      </w:r>
      <w:r>
        <w:rPr>
          <w:rFonts w:hint="eastAsia" w:ascii="宋体" w:hAnsi="宋体" w:cs="宋体"/>
          <w:b/>
          <w:kern w:val="0"/>
          <w:sz w:val="24"/>
          <w:szCs w:val="24"/>
        </w:rPr>
        <w:t>则</w:t>
      </w:r>
    </w:p>
    <w:p w14:paraId="196F7976">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1、适用法律</w:t>
      </w:r>
    </w:p>
    <w:p w14:paraId="03BE0A3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1.1 《中华人民共和国政府采购法》、《中华人民共和国政府采购法实施条例》、《政府采购竞争性磋商采购方式管理暂行办法》等有关法律、规章和规定等。</w:t>
      </w:r>
    </w:p>
    <w:p w14:paraId="55129B23">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2、定义</w:t>
      </w:r>
    </w:p>
    <w:p w14:paraId="601D2093">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2.1</w:t>
      </w:r>
      <w:r>
        <w:rPr>
          <w:rFonts w:hint="eastAsia" w:ascii="宋体" w:hAnsi="宋体" w:cs="宋体"/>
          <w:kern w:val="0"/>
          <w:sz w:val="24"/>
          <w:szCs w:val="24"/>
        </w:rPr>
        <w:tab/>
      </w:r>
      <w:r>
        <w:rPr>
          <w:rFonts w:hint="eastAsia" w:ascii="宋体" w:hAnsi="宋体" w:cs="宋体"/>
          <w:kern w:val="0"/>
          <w:sz w:val="24"/>
          <w:szCs w:val="24"/>
        </w:rPr>
        <w:t>“供应商”是指参加磋商竞争，并符合采购文件规定资格条件的法人、其他组织或者自然人。</w:t>
      </w:r>
    </w:p>
    <w:p w14:paraId="5175CCD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2.2</w:t>
      </w:r>
      <w:r>
        <w:rPr>
          <w:rFonts w:hint="eastAsia" w:ascii="宋体" w:hAnsi="宋体" w:cs="宋体"/>
          <w:kern w:val="0"/>
          <w:sz w:val="24"/>
          <w:szCs w:val="24"/>
        </w:rPr>
        <w:tab/>
      </w:r>
      <w:r>
        <w:rPr>
          <w:rFonts w:hint="eastAsia" w:ascii="宋体" w:hAnsi="宋体" w:cs="宋体"/>
          <w:kern w:val="0"/>
          <w:sz w:val="24"/>
          <w:szCs w:val="24"/>
        </w:rPr>
        <w:t>“货物、服务和工程”指本采购文件中所述产品及相关货物、服务和工程。</w:t>
      </w:r>
    </w:p>
    <w:p w14:paraId="28D4973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2.3</w:t>
      </w:r>
      <w:r>
        <w:rPr>
          <w:rFonts w:hint="eastAsia" w:ascii="宋体" w:hAnsi="宋体" w:cs="宋体"/>
          <w:kern w:val="0"/>
          <w:sz w:val="24"/>
          <w:szCs w:val="24"/>
        </w:rPr>
        <w:tab/>
      </w:r>
      <w:r>
        <w:rPr>
          <w:rFonts w:hint="eastAsia" w:ascii="宋体" w:hAnsi="宋体" w:cs="宋体"/>
          <w:kern w:val="0"/>
          <w:sz w:val="24"/>
          <w:szCs w:val="24"/>
        </w:rPr>
        <w:t>“用户或使用单位”是指使用服务的单位。</w:t>
      </w:r>
    </w:p>
    <w:p w14:paraId="0B826D83">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3、磋商费用</w:t>
      </w:r>
    </w:p>
    <w:p w14:paraId="07E83F3B">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（1）供应商应承担所有与准备和参加磋商有关的费用，无论采购结果如何，采购人在任何情况下均无义务和责任承担这些费用。</w:t>
      </w:r>
    </w:p>
    <w:p w14:paraId="41E01925">
      <w:pPr>
        <w:spacing w:line="360" w:lineRule="auto"/>
        <w:ind w:firstLine="471" w:firstLineChars="196"/>
        <w:rPr>
          <w:rFonts w:ascii="宋体" w:hAnsi="宋体" w:cs="宋体"/>
          <w:b/>
          <w:bCs/>
          <w:kern w:val="0"/>
          <w:sz w:val="24"/>
          <w:szCs w:val="24"/>
        </w:rPr>
      </w:pPr>
      <w:r>
        <w:rPr>
          <w:rFonts w:hint="eastAsia" w:ascii="宋体" w:hAnsi="宋体" w:cs="宋体"/>
          <w:b/>
          <w:bCs/>
          <w:kern w:val="0"/>
          <w:sz w:val="24"/>
          <w:szCs w:val="24"/>
        </w:rPr>
        <w:t>（2）中标人领取中标通知书前向招标代理公司缴纳清单编制</w:t>
      </w:r>
      <w:r>
        <w:rPr>
          <w:rFonts w:hint="eastAsia" w:ascii="宋体" w:hAnsi="宋体" w:cs="宋体"/>
          <w:b/>
          <w:bCs/>
          <w:kern w:val="0"/>
          <w:sz w:val="24"/>
          <w:szCs w:val="24"/>
          <w:lang w:val="zh-CN"/>
        </w:rPr>
        <w:t>服务费、清单复核服务费，清单编制</w:t>
      </w:r>
      <w:r>
        <w:rPr>
          <w:rFonts w:hint="eastAsia" w:ascii="宋体" w:hAnsi="宋体" w:cs="宋体"/>
          <w:b/>
          <w:bCs/>
          <w:kern w:val="0"/>
          <w:sz w:val="24"/>
          <w:szCs w:val="24"/>
        </w:rPr>
        <w:t>服务费均按计价格【2002】1980号文的45%，服务费不足1800元按1800元计取，付至江苏苏亚金诚工程管理咨询有限公司。清单复核服务费按计价格【2002】1980号文的45%，服务费不足1800元按1800元计取，付至江苏泰鼎工程咨询有限公司。</w:t>
      </w:r>
    </w:p>
    <w:p w14:paraId="7CF68ED3">
      <w:pPr>
        <w:widowControl/>
        <w:shd w:val="clear" w:color="auto" w:fill="FFFFFF"/>
        <w:spacing w:line="360" w:lineRule="auto"/>
        <w:ind w:firstLine="420"/>
        <w:rPr>
          <w:rFonts w:ascii="宋体" w:hAnsi="宋体" w:cs="宋体"/>
          <w:b/>
          <w:bCs/>
          <w:kern w:val="0"/>
          <w:sz w:val="24"/>
          <w:szCs w:val="24"/>
        </w:rPr>
      </w:pPr>
      <w:r>
        <w:rPr>
          <w:rFonts w:hint="eastAsia" w:ascii="宋体" w:hAnsi="宋体" w:cs="宋体"/>
          <w:b/>
          <w:bCs/>
          <w:kern w:val="0"/>
          <w:sz w:val="24"/>
          <w:szCs w:val="24"/>
        </w:rPr>
        <w:t>4、投标有效期</w:t>
      </w:r>
    </w:p>
    <w:p w14:paraId="25265463">
      <w:pPr>
        <w:widowControl/>
        <w:shd w:val="clear" w:color="auto" w:fill="FFFFFF"/>
        <w:spacing w:line="360" w:lineRule="auto"/>
        <w:ind w:firstLine="420"/>
        <w:rPr>
          <w:rFonts w:ascii="宋体" w:hAnsi="宋体" w:cs="宋体"/>
          <w:kern w:val="0"/>
          <w:sz w:val="24"/>
          <w:szCs w:val="24"/>
        </w:rPr>
      </w:pPr>
      <w:r>
        <w:rPr>
          <w:rFonts w:hint="eastAsia" w:ascii="宋体" w:hAnsi="宋体" w:cs="宋体"/>
          <w:kern w:val="0"/>
          <w:sz w:val="24"/>
          <w:szCs w:val="24"/>
        </w:rPr>
        <w:t>4.1 自磋商之日起</w:t>
      </w:r>
      <w:r>
        <w:rPr>
          <w:rFonts w:hint="eastAsia" w:ascii="宋体" w:hAnsi="宋体" w:cs="宋体"/>
          <w:b/>
          <w:kern w:val="0"/>
          <w:sz w:val="24"/>
          <w:szCs w:val="24"/>
        </w:rPr>
        <w:t>90</w:t>
      </w:r>
      <w:r>
        <w:rPr>
          <w:rFonts w:hint="eastAsia" w:ascii="宋体" w:hAnsi="宋体" w:cs="宋体"/>
          <w:kern w:val="0"/>
          <w:sz w:val="24"/>
          <w:szCs w:val="24"/>
        </w:rPr>
        <w:t>天内有效；</w:t>
      </w:r>
    </w:p>
    <w:p w14:paraId="770569FE">
      <w:pPr>
        <w:widowControl/>
        <w:shd w:val="clear" w:color="auto" w:fill="FFFFFF"/>
        <w:spacing w:line="360" w:lineRule="auto"/>
        <w:ind w:firstLine="420"/>
        <w:rPr>
          <w:rFonts w:ascii="宋体" w:hAnsi="宋体" w:cs="宋体"/>
          <w:kern w:val="0"/>
          <w:sz w:val="24"/>
          <w:szCs w:val="24"/>
        </w:rPr>
      </w:pPr>
      <w:r>
        <w:rPr>
          <w:rFonts w:hint="eastAsia" w:ascii="宋体" w:hAnsi="宋体" w:cs="宋体"/>
          <w:kern w:val="0"/>
          <w:sz w:val="24"/>
          <w:szCs w:val="24"/>
        </w:rPr>
        <w:t>4.2特殊情况下，在原投标有效期截止之前，采购人可要求供应商同意延长投标有效期，这种要求与答复均应以书面形式提交。供应商可拒绝这种要求，并且不影响磋商保证金的退还。接受延长投标有效期的供应商将不会要求和允许修正其投标，而只会被要求相应地延长其投标保证金的有效期。在这种情况下，有关磋商保证金的退还规定在延长了的有效期内继续有效。</w:t>
      </w:r>
    </w:p>
    <w:p w14:paraId="35CE1D7B">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二、响应文件编制</w:t>
      </w:r>
    </w:p>
    <w:p w14:paraId="093CF474">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5、供应商应当按照磋商文件的要求编制响应文件，并对其提交的响应文件真实性、合法性承担法律责任。</w:t>
      </w:r>
    </w:p>
    <w:p w14:paraId="7F317A20">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6、响应文件的语言、计量单位、货币和编制</w:t>
      </w:r>
    </w:p>
    <w:p w14:paraId="6D20A66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6.1</w:t>
      </w:r>
      <w:r>
        <w:rPr>
          <w:rFonts w:hint="eastAsia" w:ascii="宋体" w:hAnsi="宋体" w:cs="宋体"/>
          <w:kern w:val="0"/>
          <w:sz w:val="24"/>
          <w:szCs w:val="24"/>
        </w:rPr>
        <w:tab/>
      </w:r>
      <w:r>
        <w:rPr>
          <w:rFonts w:hint="eastAsia" w:ascii="宋体" w:hAnsi="宋体" w:cs="宋体"/>
          <w:kern w:val="0"/>
          <w:sz w:val="24"/>
          <w:szCs w:val="24"/>
        </w:rPr>
        <w:t>提交的响应文件、技术文件和资料，包括图纸中的说明，以及供应商与采购人就有关磋商的所有来往函电均应使用中文。响应文件中若有英文或其他语言文字的资料，应提供相应的中文翻译资料。对不同文本响应文件的解释发生异议的，以中文文本为准。</w:t>
      </w:r>
    </w:p>
    <w:p w14:paraId="47F6B832">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6.2</w:t>
      </w:r>
      <w:r>
        <w:rPr>
          <w:rFonts w:hint="eastAsia" w:ascii="宋体" w:hAnsi="宋体" w:cs="宋体"/>
          <w:kern w:val="0"/>
          <w:sz w:val="24"/>
          <w:szCs w:val="24"/>
        </w:rPr>
        <w:tab/>
      </w:r>
      <w:r>
        <w:rPr>
          <w:rFonts w:hint="eastAsia" w:ascii="宋体" w:hAnsi="宋体" w:cs="宋体"/>
          <w:kern w:val="0"/>
          <w:sz w:val="24"/>
          <w:szCs w:val="24"/>
        </w:rPr>
        <w:t>供应商所使用的计量单位应为国家法定计量单位。</w:t>
      </w:r>
    </w:p>
    <w:p w14:paraId="42D1801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6.3</w:t>
      </w:r>
      <w:r>
        <w:rPr>
          <w:rFonts w:hint="eastAsia" w:ascii="宋体" w:hAnsi="宋体" w:cs="宋体"/>
          <w:kern w:val="0"/>
          <w:sz w:val="24"/>
          <w:szCs w:val="24"/>
        </w:rPr>
        <w:tab/>
      </w:r>
      <w:r>
        <w:rPr>
          <w:rFonts w:hint="eastAsia" w:ascii="宋体" w:hAnsi="宋体" w:cs="宋体"/>
          <w:kern w:val="0"/>
          <w:sz w:val="24"/>
          <w:szCs w:val="24"/>
        </w:rPr>
        <w:t>供应商报价币种应为人民币。</w:t>
      </w:r>
    </w:p>
    <w:p w14:paraId="64B63547">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6.4</w:t>
      </w:r>
      <w:r>
        <w:rPr>
          <w:rFonts w:hint="eastAsia" w:ascii="宋体" w:hAnsi="宋体" w:cs="宋体"/>
          <w:kern w:val="0"/>
          <w:sz w:val="24"/>
          <w:szCs w:val="24"/>
        </w:rPr>
        <w:tab/>
      </w:r>
      <w:r>
        <w:rPr>
          <w:rFonts w:hint="eastAsia" w:ascii="宋体" w:hAnsi="宋体" w:cs="宋体"/>
          <w:kern w:val="0"/>
          <w:sz w:val="24"/>
          <w:szCs w:val="24"/>
        </w:rPr>
        <w:t>响应文件应字迹清楚、内容齐全、不得涂改。如有修改，修改处须有供应商公章或法定代表人（负责人）或授权委托人签字。</w:t>
      </w:r>
    </w:p>
    <w:p w14:paraId="62F9DAB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6.5</w:t>
      </w:r>
      <w:r>
        <w:rPr>
          <w:rFonts w:hint="eastAsia" w:ascii="宋体" w:hAnsi="宋体" w:cs="宋体"/>
          <w:kern w:val="0"/>
          <w:sz w:val="24"/>
          <w:szCs w:val="24"/>
        </w:rPr>
        <w:tab/>
      </w:r>
      <w:r>
        <w:rPr>
          <w:rFonts w:hint="eastAsia" w:ascii="宋体" w:hAnsi="宋体" w:cs="宋体"/>
          <w:kern w:val="0"/>
          <w:sz w:val="24"/>
          <w:szCs w:val="24"/>
        </w:rPr>
        <w:t>响应文件应按照磋商文件规定的顺序，统一用A4规格幅面打印、装订成册并编制目录，由于编排混乱导致响应文件被误读或查找不到，责任由供应商承担。</w:t>
      </w:r>
    </w:p>
    <w:p w14:paraId="38C482C6">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6.6</w:t>
      </w:r>
      <w:r>
        <w:rPr>
          <w:rFonts w:hint="eastAsia" w:ascii="宋体" w:hAnsi="宋体" w:cs="宋体"/>
          <w:kern w:val="0"/>
          <w:sz w:val="24"/>
          <w:szCs w:val="24"/>
        </w:rPr>
        <w:tab/>
      </w:r>
      <w:r>
        <w:rPr>
          <w:rFonts w:hint="eastAsia" w:ascii="宋体" w:hAnsi="宋体" w:cs="宋体"/>
          <w:kern w:val="0"/>
          <w:sz w:val="24"/>
          <w:szCs w:val="24"/>
        </w:rPr>
        <w:t>供应商应在响应文件中写清相应的项目编号、项目名称、供应商名称、地址、电话、传真等。</w:t>
      </w:r>
    </w:p>
    <w:p w14:paraId="3BF33BCE">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6.7</w:t>
      </w:r>
      <w:r>
        <w:rPr>
          <w:rFonts w:hint="eastAsia" w:ascii="宋体" w:hAnsi="宋体" w:cs="宋体"/>
          <w:kern w:val="0"/>
          <w:sz w:val="24"/>
          <w:szCs w:val="24"/>
        </w:rPr>
        <w:tab/>
      </w:r>
      <w:r>
        <w:rPr>
          <w:rFonts w:hint="eastAsia" w:ascii="宋体" w:hAnsi="宋体" w:cs="宋体"/>
          <w:kern w:val="0"/>
          <w:sz w:val="24"/>
          <w:szCs w:val="24"/>
        </w:rPr>
        <w:t>供应商所使用的技术标准应遵循国家最新标准及规范。</w:t>
      </w:r>
    </w:p>
    <w:p w14:paraId="623C3E03">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7、响应文件的组成</w:t>
      </w:r>
    </w:p>
    <w:p w14:paraId="43B1459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7.1</w:t>
      </w:r>
      <w:r>
        <w:rPr>
          <w:rFonts w:hint="eastAsia" w:ascii="宋体" w:hAnsi="宋体" w:cs="宋体"/>
          <w:kern w:val="0"/>
          <w:sz w:val="24"/>
          <w:szCs w:val="24"/>
        </w:rPr>
        <w:tab/>
      </w:r>
      <w:r>
        <w:rPr>
          <w:rFonts w:hint="eastAsia" w:ascii="宋体" w:hAnsi="宋体" w:cs="宋体"/>
          <w:kern w:val="0"/>
          <w:sz w:val="24"/>
          <w:szCs w:val="24"/>
        </w:rPr>
        <w:t>供应商应当根据磋商文件要求编制响应文件，并根据自己的商务能力、技术水平对磋商文件提出的要求和条件逐条标明是否响应。响应文件由商务部分、技术部分、价格部分，以及其他部分组成。</w:t>
      </w:r>
    </w:p>
    <w:p w14:paraId="6254C67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7.2</w:t>
      </w:r>
      <w:r>
        <w:rPr>
          <w:rFonts w:hint="eastAsia" w:ascii="宋体" w:hAnsi="宋体" w:cs="宋体"/>
          <w:kern w:val="0"/>
          <w:sz w:val="24"/>
          <w:szCs w:val="24"/>
        </w:rPr>
        <w:tab/>
      </w:r>
      <w:r>
        <w:rPr>
          <w:rFonts w:hint="eastAsia" w:ascii="宋体" w:hAnsi="宋体" w:cs="宋体"/>
          <w:kern w:val="0"/>
          <w:sz w:val="24"/>
          <w:szCs w:val="24"/>
        </w:rPr>
        <w:t>响应文件的商务部分。商务部分是证明供应商有资格参加磋商和成交后有能力履行合同的文件，这些文件应能满足竞争性磋商采购文件的要求，包括但不限于下列文件，</w:t>
      </w:r>
      <w:r>
        <w:rPr>
          <w:rFonts w:hint="eastAsia" w:ascii="宋体" w:hAnsi="宋体" w:cs="宋体"/>
          <w:b/>
          <w:kern w:val="0"/>
          <w:sz w:val="24"/>
          <w:szCs w:val="24"/>
        </w:rPr>
        <w:t>其中加★项目不得有缺失或无效：</w:t>
      </w:r>
    </w:p>
    <w:p w14:paraId="0B084553">
      <w:pPr>
        <w:spacing w:line="360" w:lineRule="auto"/>
        <w:ind w:firstLine="471" w:firstLineChars="196"/>
        <w:rPr>
          <w:rFonts w:ascii="宋体" w:hAnsi="宋体" w:cs="宋体"/>
          <w:b/>
          <w:sz w:val="24"/>
        </w:rPr>
      </w:pPr>
      <w:bookmarkStart w:id="13" w:name="_Hlk99439019"/>
      <w:r>
        <w:rPr>
          <w:rFonts w:hint="eastAsia" w:ascii="宋体" w:hAnsi="宋体" w:cs="宋体"/>
          <w:b/>
          <w:sz w:val="24"/>
        </w:rPr>
        <w:t>（1）★ 磋商申请及声明；</w:t>
      </w:r>
    </w:p>
    <w:p w14:paraId="7FBE43DC">
      <w:pPr>
        <w:pStyle w:val="30"/>
        <w:ind w:firstLine="482"/>
        <w:rPr>
          <w:rFonts w:cs="宋体"/>
          <w:b/>
          <w:lang w:val="zh-CN"/>
        </w:rPr>
      </w:pPr>
      <w:r>
        <w:rPr>
          <w:rFonts w:hint="eastAsia" w:cs="宋体"/>
          <w:b/>
        </w:rPr>
        <w:t>（2）</w:t>
      </w:r>
      <w:r>
        <w:rPr>
          <w:rFonts w:hint="eastAsia" w:cs="宋体"/>
          <w:b/>
          <w:lang w:val="zh-CN"/>
        </w:rPr>
        <w:t>★开标一览表；</w:t>
      </w:r>
    </w:p>
    <w:p w14:paraId="085B955D">
      <w:pPr>
        <w:spacing w:line="360" w:lineRule="auto"/>
        <w:ind w:firstLine="471" w:firstLineChars="196"/>
        <w:rPr>
          <w:rFonts w:ascii="宋体" w:hAnsi="宋体" w:cs="宋体"/>
          <w:b/>
          <w:bCs/>
          <w:kern w:val="0"/>
          <w:sz w:val="24"/>
          <w:szCs w:val="21"/>
        </w:rPr>
      </w:pPr>
      <w:r>
        <w:rPr>
          <w:rFonts w:hint="eastAsia" w:ascii="宋体" w:hAnsi="宋体" w:cs="宋体"/>
          <w:b/>
          <w:sz w:val="24"/>
          <w:lang w:val="zh-CN"/>
        </w:rPr>
        <w:t>（</w:t>
      </w:r>
      <w:r>
        <w:rPr>
          <w:rFonts w:hint="eastAsia" w:ascii="宋体" w:hAnsi="宋体" w:cs="宋体"/>
          <w:b/>
          <w:sz w:val="24"/>
        </w:rPr>
        <w:t>3</w:t>
      </w:r>
      <w:r>
        <w:rPr>
          <w:rFonts w:hint="eastAsia" w:ascii="宋体" w:hAnsi="宋体" w:cs="宋体"/>
          <w:b/>
          <w:sz w:val="24"/>
          <w:lang w:val="zh-CN"/>
        </w:rPr>
        <w:t>）</w:t>
      </w:r>
      <w:r>
        <w:rPr>
          <w:rFonts w:hint="eastAsia" w:ascii="宋体" w:hAnsi="宋体" w:cs="宋体"/>
          <w:b/>
          <w:bCs/>
          <w:sz w:val="24"/>
        </w:rPr>
        <w:t>★报价明细</w:t>
      </w:r>
      <w:r>
        <w:rPr>
          <w:rFonts w:hint="eastAsia" w:ascii="宋体" w:hAnsi="宋体" w:cs="宋体"/>
          <w:b/>
          <w:bCs/>
          <w:kern w:val="0"/>
          <w:sz w:val="24"/>
          <w:szCs w:val="21"/>
        </w:rPr>
        <w:t>；</w:t>
      </w:r>
    </w:p>
    <w:p w14:paraId="7441FB45">
      <w:pPr>
        <w:spacing w:line="360" w:lineRule="auto"/>
        <w:ind w:firstLine="471" w:firstLineChars="196"/>
        <w:rPr>
          <w:rFonts w:ascii="宋体" w:hAnsi="宋体" w:cs="宋体"/>
          <w:b/>
          <w:sz w:val="24"/>
        </w:rPr>
      </w:pPr>
      <w:r>
        <w:rPr>
          <w:rFonts w:hint="eastAsia" w:ascii="宋体" w:hAnsi="宋体" w:cs="宋体"/>
          <w:b/>
          <w:sz w:val="24"/>
          <w:lang w:val="zh-CN"/>
        </w:rPr>
        <w:t>（</w:t>
      </w:r>
      <w:r>
        <w:rPr>
          <w:rFonts w:hint="eastAsia" w:ascii="宋体" w:hAnsi="宋体" w:cs="宋体"/>
          <w:b/>
          <w:sz w:val="24"/>
        </w:rPr>
        <w:t>4）★法定代表人（负责人）授权委托书原件及法定代表人（负责人）、授权委托人的身份证复印件；</w:t>
      </w:r>
    </w:p>
    <w:p w14:paraId="6DA68D48">
      <w:pPr>
        <w:spacing w:line="360" w:lineRule="auto"/>
        <w:ind w:firstLine="471" w:firstLineChars="196"/>
        <w:rPr>
          <w:rFonts w:ascii="宋体" w:hAnsi="宋体" w:cs="宋体"/>
          <w:b/>
          <w:sz w:val="24"/>
        </w:rPr>
      </w:pPr>
      <w:r>
        <w:rPr>
          <w:rFonts w:hint="eastAsia" w:ascii="宋体" w:hAnsi="宋体" w:cs="宋体"/>
          <w:b/>
          <w:sz w:val="24"/>
        </w:rPr>
        <w:t>（5）★第一章竞争性磋商公告中《中华人民共和国政府采购法》规定的资格条件证明文件；</w:t>
      </w:r>
    </w:p>
    <w:p w14:paraId="1A5758A7">
      <w:pPr>
        <w:spacing w:line="360" w:lineRule="auto"/>
        <w:ind w:firstLine="471" w:firstLineChars="196"/>
        <w:rPr>
          <w:rFonts w:ascii="宋体" w:hAnsi="宋体" w:cs="宋体"/>
          <w:b/>
          <w:sz w:val="24"/>
        </w:rPr>
      </w:pPr>
      <w:r>
        <w:rPr>
          <w:rFonts w:hint="eastAsia" w:ascii="宋体" w:hAnsi="宋体" w:cs="宋体"/>
          <w:b/>
          <w:sz w:val="24"/>
        </w:rPr>
        <w:t>（6）★第一章竞争性磋商公告中采购人根据采购项目的特殊要求规定的特定条件证明文件；</w:t>
      </w:r>
    </w:p>
    <w:p w14:paraId="108B0245">
      <w:pPr>
        <w:widowControl/>
        <w:adjustRightInd w:val="0"/>
        <w:snapToGrid w:val="0"/>
        <w:spacing w:line="360" w:lineRule="auto"/>
        <w:ind w:firstLine="420"/>
        <w:rPr>
          <w:rFonts w:ascii="宋体" w:hAnsi="宋体" w:cs="宋体"/>
          <w:b/>
          <w:sz w:val="24"/>
        </w:rPr>
      </w:pPr>
      <w:r>
        <w:rPr>
          <w:rFonts w:hint="eastAsia" w:ascii="宋体" w:hAnsi="宋体" w:cs="宋体"/>
          <w:b/>
          <w:sz w:val="24"/>
        </w:rPr>
        <w:t>（7）《商务条款偏离表》；</w:t>
      </w:r>
    </w:p>
    <w:p w14:paraId="2DE5EA56">
      <w:pPr>
        <w:widowControl/>
        <w:adjustRightInd w:val="0"/>
        <w:snapToGrid w:val="0"/>
        <w:spacing w:line="360" w:lineRule="auto"/>
        <w:ind w:firstLine="420"/>
        <w:rPr>
          <w:rFonts w:ascii="宋体" w:hAnsi="宋体" w:cs="宋体"/>
          <w:b/>
          <w:sz w:val="24"/>
        </w:rPr>
      </w:pPr>
      <w:r>
        <w:rPr>
          <w:rFonts w:hint="eastAsia" w:ascii="宋体" w:hAnsi="宋体" w:cs="宋体"/>
          <w:b/>
          <w:sz w:val="24"/>
        </w:rPr>
        <w:t>（8）供应商认为需要提供的其他资格证明文件和商务资料等。</w:t>
      </w:r>
    </w:p>
    <w:bookmarkEnd w:id="13"/>
    <w:p w14:paraId="0E78F1E2">
      <w:pPr>
        <w:spacing w:line="360" w:lineRule="auto"/>
        <w:ind w:firstLine="470" w:firstLineChars="196"/>
        <w:rPr>
          <w:rFonts w:ascii="宋体" w:hAnsi="宋体" w:cs="宋体"/>
          <w:kern w:val="0"/>
          <w:sz w:val="24"/>
          <w:szCs w:val="24"/>
        </w:rPr>
      </w:pPr>
      <w:bookmarkStart w:id="14" w:name="_Hlk99439049"/>
      <w:r>
        <w:rPr>
          <w:rFonts w:hint="eastAsia" w:ascii="宋体" w:hAnsi="宋体" w:cs="宋体"/>
          <w:kern w:val="0"/>
          <w:sz w:val="24"/>
          <w:szCs w:val="24"/>
        </w:rPr>
        <w:t>7.3</w:t>
      </w:r>
      <w:r>
        <w:rPr>
          <w:rFonts w:hint="eastAsia" w:ascii="宋体" w:hAnsi="宋体" w:cs="宋体"/>
          <w:kern w:val="0"/>
          <w:sz w:val="24"/>
          <w:szCs w:val="24"/>
        </w:rPr>
        <w:tab/>
      </w:r>
      <w:r>
        <w:rPr>
          <w:rFonts w:hint="eastAsia" w:ascii="宋体" w:hAnsi="宋体" w:cs="宋体"/>
          <w:kern w:val="0"/>
          <w:sz w:val="24"/>
          <w:szCs w:val="24"/>
        </w:rPr>
        <w:t>响应文件的技术部分。技术部分是证明供应商提供的货物、服务和工程是合格的，并符合磋商文件要求的证明文件，以及对货物、服务和工程的详细说明，这些文件可以是文字资料、图纸和数据等。提供的货物、服务和工程如与磋商文件要求有不符之处，应说明其差别之所在。包括但不限于下列文件：</w:t>
      </w:r>
    </w:p>
    <w:p w14:paraId="524D7458">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（1）项目实施方案；</w:t>
      </w:r>
    </w:p>
    <w:p w14:paraId="499AD1D2">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（2）供应商认为需要提供的其他技术资料。</w:t>
      </w:r>
    </w:p>
    <w:bookmarkEnd w:id="14"/>
    <w:p w14:paraId="7E06CD66">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7.4</w:t>
      </w:r>
      <w:r>
        <w:rPr>
          <w:rFonts w:hint="eastAsia" w:ascii="宋体" w:hAnsi="宋体" w:cs="宋体"/>
          <w:kern w:val="0"/>
          <w:sz w:val="24"/>
          <w:szCs w:val="24"/>
        </w:rPr>
        <w:tab/>
      </w:r>
      <w:r>
        <w:rPr>
          <w:rFonts w:hint="eastAsia" w:ascii="宋体" w:hAnsi="宋体" w:cs="宋体"/>
          <w:kern w:val="0"/>
          <w:sz w:val="24"/>
          <w:szCs w:val="24"/>
        </w:rPr>
        <w:t>响应文件的价格部分</w:t>
      </w:r>
    </w:p>
    <w:p w14:paraId="01F215CD">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（1）价格部分是对货物、服务和工程价格构成的说明，磋商文件如没有特别说明的话，对每一项货物、服务和工程仅接受一个价格。</w:t>
      </w:r>
    </w:p>
    <w:p w14:paraId="6A3CD586">
      <w:pPr>
        <w:spacing w:line="360" w:lineRule="auto"/>
        <w:ind w:firstLine="470" w:firstLineChars="196"/>
        <w:rPr>
          <w:rFonts w:ascii="宋体" w:hAnsi="宋体" w:cs="宋体"/>
          <w:b/>
          <w:sz w:val="24"/>
          <w:szCs w:val="21"/>
        </w:rPr>
      </w:pPr>
      <w:r>
        <w:rPr>
          <w:rFonts w:hint="eastAsia" w:ascii="宋体" w:hAnsi="宋体" w:cs="宋体"/>
          <w:kern w:val="0"/>
          <w:sz w:val="24"/>
          <w:szCs w:val="24"/>
        </w:rPr>
        <w:t>（2）</w:t>
      </w:r>
      <w:r>
        <w:rPr>
          <w:rFonts w:hint="eastAsia" w:ascii="宋体" w:hAnsi="宋体" w:cs="宋体"/>
          <w:kern w:val="0"/>
          <w:sz w:val="24"/>
          <w:szCs w:val="21"/>
          <w:lang w:val="zh-CN"/>
        </w:rPr>
        <w:t>报价应包含完成本项目发生的所有含税费用、支付给员工的工资和国家强制缴纳的各种社会保障资金</w:t>
      </w:r>
      <w:r>
        <w:rPr>
          <w:rFonts w:hint="eastAsia" w:ascii="宋体" w:hAnsi="宋体" w:cs="宋体"/>
          <w:bCs/>
          <w:sz w:val="24"/>
          <w:szCs w:val="21"/>
        </w:rPr>
        <w:t>，</w:t>
      </w:r>
      <w:r>
        <w:rPr>
          <w:rFonts w:hint="eastAsia" w:ascii="宋体" w:hAnsi="宋体" w:cs="宋体"/>
          <w:kern w:val="0"/>
          <w:sz w:val="24"/>
          <w:szCs w:val="24"/>
        </w:rPr>
        <w:t>床与柜子安装后必须确保安全稳定，必要时必须加固，</w:t>
      </w:r>
      <w:r>
        <w:rPr>
          <w:rFonts w:hint="eastAsia" w:ascii="宋体" w:hAnsi="宋体" w:cs="宋体"/>
          <w:bCs/>
          <w:sz w:val="24"/>
          <w:szCs w:val="21"/>
        </w:rPr>
        <w:t>以</w:t>
      </w:r>
      <w:r>
        <w:rPr>
          <w:rFonts w:hint="eastAsia" w:ascii="宋体" w:hAnsi="宋体" w:cs="宋体"/>
          <w:sz w:val="24"/>
          <w:szCs w:val="21"/>
        </w:rPr>
        <w:t>及供应商认为需要的其他费用等</w:t>
      </w:r>
      <w:r>
        <w:rPr>
          <w:rFonts w:hint="eastAsia" w:ascii="宋体" w:hAnsi="宋体" w:cs="宋体"/>
          <w:b/>
          <w:sz w:val="24"/>
          <w:szCs w:val="21"/>
        </w:rPr>
        <w:t>。</w:t>
      </w:r>
    </w:p>
    <w:p w14:paraId="29715BD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（3）如遇到重要活动、会议等可能对施工作出某些限制和配合要求，中标人应按照要求作出必要的配合，投标报价包含需要增加的费用，采购人不另作补偿。</w:t>
      </w:r>
    </w:p>
    <w:p w14:paraId="2BF68D2D">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（4）供应商应充分考虑到市场价格变动，以及项目实施过程中的不可预见因素，一旦成交，报价折扣率不变。如果有漏项，视同让利。</w:t>
      </w:r>
    </w:p>
    <w:p w14:paraId="3980EC2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（5）</w:t>
      </w:r>
      <w:r>
        <w:rPr>
          <w:rFonts w:hint="eastAsia" w:ascii="宋体" w:hAnsi="宋体" w:cs="宋体"/>
          <w:b/>
          <w:bCs/>
          <w:kern w:val="0"/>
          <w:sz w:val="24"/>
          <w:szCs w:val="24"/>
        </w:rPr>
        <w:t>经磋商后，二次报价为最终报价，二次报价原则上不高于首次报价，如果成交价低于供应商在响应文件首次报价的，分项报价同比例调整。</w:t>
      </w:r>
    </w:p>
    <w:p w14:paraId="3F26055E">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7.5</w:t>
      </w:r>
      <w:r>
        <w:rPr>
          <w:rFonts w:hint="eastAsia" w:ascii="宋体" w:hAnsi="宋体" w:cs="宋体"/>
          <w:kern w:val="0"/>
          <w:sz w:val="24"/>
          <w:szCs w:val="24"/>
        </w:rPr>
        <w:tab/>
      </w:r>
      <w:r>
        <w:rPr>
          <w:rFonts w:hint="eastAsia" w:ascii="宋体" w:hAnsi="宋体" w:cs="宋体"/>
          <w:kern w:val="0"/>
          <w:sz w:val="24"/>
          <w:szCs w:val="24"/>
        </w:rPr>
        <w:t>响应文件的其他部分。其他部分由供应商根据编制响应文件需要提供的其他相关文件。</w:t>
      </w:r>
    </w:p>
    <w:p w14:paraId="3207A669">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8、履约保证金</w:t>
      </w:r>
    </w:p>
    <w:p w14:paraId="03A997BB">
      <w:pPr>
        <w:spacing w:line="360" w:lineRule="auto"/>
        <w:ind w:firstLine="470" w:firstLineChars="196"/>
        <w:rPr>
          <w:rFonts w:ascii="宋体" w:hAnsi="宋体" w:cs="宋体"/>
          <w:bCs/>
          <w:sz w:val="24"/>
        </w:rPr>
      </w:pPr>
      <w:r>
        <w:rPr>
          <w:rFonts w:hint="eastAsia" w:ascii="宋体" w:hAnsi="宋体" w:cs="宋体"/>
          <w:kern w:val="0"/>
          <w:sz w:val="24"/>
          <w:szCs w:val="24"/>
        </w:rPr>
        <w:t>乙方在签订本合同之前，按合同总价款（5%）比例向甲方提交履约保证金。待项目最终验收合格且甲乙双方签署验收单且加盖甲方公章无异议后 10个工作日内无息返还。</w:t>
      </w:r>
    </w:p>
    <w:p w14:paraId="6B370E08">
      <w:pPr>
        <w:adjustRightInd w:val="0"/>
        <w:snapToGrid w:val="0"/>
        <w:spacing w:line="360" w:lineRule="auto"/>
        <w:ind w:firstLine="480" w:firstLineChars="200"/>
        <w:rPr>
          <w:rFonts w:ascii="宋体" w:hAnsi="宋体" w:cs="宋体"/>
          <w:bCs/>
          <w:sz w:val="24"/>
        </w:rPr>
      </w:pPr>
      <w:r>
        <w:rPr>
          <w:rFonts w:hint="eastAsia" w:ascii="宋体" w:hAnsi="宋体" w:cs="宋体"/>
          <w:bCs/>
          <w:kern w:val="0"/>
          <w:sz w:val="24"/>
          <w:szCs w:val="24"/>
        </w:rPr>
        <w:t>履约</w:t>
      </w:r>
      <w:r>
        <w:rPr>
          <w:rFonts w:hint="eastAsia" w:ascii="宋体" w:hAnsi="宋体" w:cs="宋体"/>
          <w:bCs/>
          <w:sz w:val="24"/>
        </w:rPr>
        <w:t>保证金的形式：电汇或网上银行支付</w:t>
      </w:r>
    </w:p>
    <w:p w14:paraId="55A64F0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开 户 行：工行南京栖霞支行</w:t>
      </w:r>
    </w:p>
    <w:p w14:paraId="2B0CE4C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银行帐号：</w:t>
      </w:r>
      <w:r>
        <w:rPr>
          <w:rFonts w:ascii="宋体" w:hAnsi="宋体" w:cs="宋体"/>
          <w:bCs/>
          <w:sz w:val="24"/>
        </w:rPr>
        <w:t>4301018619100066683</w:t>
      </w:r>
    </w:p>
    <w:p w14:paraId="6E4C28E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收款单位：南京审计大学金审学院</w:t>
      </w:r>
    </w:p>
    <w:p w14:paraId="6FD4BE86">
      <w:pPr>
        <w:adjustRightInd w:val="0"/>
        <w:snapToGrid w:val="0"/>
        <w:spacing w:line="360" w:lineRule="auto"/>
        <w:ind w:firstLine="480" w:firstLineChars="200"/>
        <w:rPr>
          <w:rFonts w:ascii="宋体" w:hAnsi="宋体" w:cs="宋体"/>
          <w:b/>
          <w:bCs/>
          <w:sz w:val="24"/>
        </w:rPr>
      </w:pPr>
      <w:r>
        <w:rPr>
          <w:rFonts w:hint="eastAsia" w:ascii="宋体" w:hAnsi="宋体" w:cs="宋体"/>
          <w:b/>
          <w:bCs/>
          <w:sz w:val="24"/>
        </w:rPr>
        <w:t>9、付款方式</w:t>
      </w:r>
    </w:p>
    <w:p w14:paraId="7277D84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合同签订后预付合同总价的30%，工程完成并验收通过付至合同总价的95%，余款质保期内免息分期支付。</w:t>
      </w:r>
    </w:p>
    <w:p w14:paraId="34148718">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 xml:space="preserve">10、磋商保证金 </w:t>
      </w:r>
    </w:p>
    <w:p w14:paraId="67950C3A">
      <w:pPr>
        <w:adjustRightInd w:val="0"/>
        <w:snapToGrid w:val="0"/>
        <w:spacing w:line="360" w:lineRule="auto"/>
        <w:ind w:firstLine="480" w:firstLineChars="200"/>
        <w:rPr>
          <w:rFonts w:ascii="宋体" w:hAnsi="宋体" w:cs="宋体"/>
          <w:bCs/>
          <w:sz w:val="24"/>
        </w:rPr>
      </w:pPr>
      <w:r>
        <w:rPr>
          <w:rFonts w:hint="eastAsia" w:ascii="宋体" w:hAnsi="宋体" w:cs="宋体"/>
          <w:bCs/>
          <w:kern w:val="0"/>
          <w:sz w:val="24"/>
          <w:szCs w:val="24"/>
        </w:rPr>
        <w:t>磋商</w:t>
      </w:r>
      <w:r>
        <w:rPr>
          <w:rFonts w:hint="eastAsia" w:ascii="宋体" w:hAnsi="宋体" w:cs="宋体"/>
          <w:bCs/>
          <w:sz w:val="24"/>
        </w:rPr>
        <w:t>保证金的金额(元)：</w:t>
      </w:r>
      <w:r>
        <w:rPr>
          <w:rFonts w:hint="eastAsia" w:ascii="宋体" w:hAnsi="宋体" w:cs="宋体"/>
          <w:bCs/>
          <w:sz w:val="24"/>
          <w:u w:val="single"/>
        </w:rPr>
        <w:t>壹万</w:t>
      </w:r>
      <w:r>
        <w:rPr>
          <w:rFonts w:hint="eastAsia" w:ascii="宋体" w:hAnsi="宋体" w:cs="宋体"/>
          <w:bCs/>
          <w:sz w:val="24"/>
        </w:rPr>
        <w:t>元整</w:t>
      </w:r>
    </w:p>
    <w:p w14:paraId="4F41028F">
      <w:pPr>
        <w:adjustRightInd w:val="0"/>
        <w:snapToGrid w:val="0"/>
        <w:spacing w:line="360" w:lineRule="auto"/>
        <w:ind w:firstLine="480" w:firstLineChars="200"/>
        <w:rPr>
          <w:rFonts w:ascii="宋体" w:hAnsi="宋体" w:cs="宋体"/>
          <w:bCs/>
          <w:sz w:val="24"/>
        </w:rPr>
      </w:pPr>
      <w:r>
        <w:rPr>
          <w:rFonts w:hint="eastAsia" w:ascii="宋体" w:hAnsi="宋体" w:cs="宋体"/>
          <w:bCs/>
          <w:kern w:val="0"/>
          <w:sz w:val="24"/>
          <w:szCs w:val="24"/>
        </w:rPr>
        <w:t>磋商</w:t>
      </w:r>
      <w:r>
        <w:rPr>
          <w:rFonts w:hint="eastAsia" w:ascii="宋体" w:hAnsi="宋体" w:cs="宋体"/>
          <w:bCs/>
          <w:sz w:val="24"/>
        </w:rPr>
        <w:t>保证金的形式：电汇或网上银行支付</w:t>
      </w:r>
    </w:p>
    <w:p w14:paraId="05D3569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开 户 行：工行南京栖霞支行</w:t>
      </w:r>
    </w:p>
    <w:p w14:paraId="142D93B3">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银行帐号：</w:t>
      </w:r>
      <w:r>
        <w:rPr>
          <w:rFonts w:ascii="宋体" w:hAnsi="宋体" w:cs="宋体"/>
          <w:bCs/>
          <w:sz w:val="24"/>
        </w:rPr>
        <w:t>4301018619100066683</w:t>
      </w:r>
    </w:p>
    <w:p w14:paraId="5FEB32A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收款单位：南京审计大学金审学院</w:t>
      </w:r>
    </w:p>
    <w:p w14:paraId="7E63EC0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kern w:val="0"/>
          <w:sz w:val="24"/>
          <w:szCs w:val="24"/>
        </w:rPr>
        <w:t>磋商</w:t>
      </w:r>
      <w:r>
        <w:rPr>
          <w:rFonts w:hint="eastAsia" w:ascii="宋体" w:hAnsi="宋体" w:cs="宋体"/>
          <w:bCs/>
          <w:sz w:val="24"/>
        </w:rPr>
        <w:t>保证金的有效期应与投标有效期一致；</w:t>
      </w:r>
    </w:p>
    <w:p w14:paraId="699294FC">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kern w:val="0"/>
          <w:sz w:val="24"/>
          <w:szCs w:val="24"/>
        </w:rPr>
        <w:t>磋商</w:t>
      </w:r>
      <w:r>
        <w:rPr>
          <w:rFonts w:hint="eastAsia" w:ascii="宋体" w:hAnsi="宋体" w:cs="宋体"/>
          <w:bCs/>
          <w:sz w:val="24"/>
        </w:rPr>
        <w:t>保证金应在</w:t>
      </w:r>
      <w:r>
        <w:rPr>
          <w:rFonts w:hint="eastAsia" w:ascii="宋体" w:hAnsi="宋体" w:cs="宋体"/>
          <w:bCs/>
          <w:sz w:val="24"/>
          <w:szCs w:val="24"/>
        </w:rPr>
        <w:t>响应文件递交截止时间</w:t>
      </w:r>
      <w:r>
        <w:rPr>
          <w:rFonts w:hint="eastAsia" w:ascii="宋体" w:hAnsi="宋体" w:cs="宋体"/>
          <w:bCs/>
          <w:sz w:val="24"/>
        </w:rPr>
        <w:t>前从供应商的基本账户转至收款单位开户行，以实际到账时间为准，逾期提交磋商保证金的响应文件，将被视为不合格而予以拒绝；</w:t>
      </w:r>
    </w:p>
    <w:p w14:paraId="67B45D88">
      <w:pPr>
        <w:adjustRightInd w:val="0"/>
        <w:snapToGrid w:val="0"/>
        <w:spacing w:line="360" w:lineRule="auto"/>
        <w:ind w:firstLine="480" w:firstLineChars="200"/>
        <w:rPr>
          <w:rFonts w:ascii="宋体" w:hAnsi="宋体" w:cs="宋体"/>
          <w:sz w:val="24"/>
        </w:rPr>
      </w:pPr>
      <w:r>
        <w:rPr>
          <w:rFonts w:hint="eastAsia" w:ascii="宋体" w:hAnsi="宋体" w:cs="宋体"/>
          <w:sz w:val="24"/>
        </w:rPr>
        <w:t>（3）磋商保证金汇款备注中务必注明项目名称，否则可能导致的废标责任由供应商承担；</w:t>
      </w:r>
    </w:p>
    <w:p w14:paraId="476381B0">
      <w:pPr>
        <w:adjustRightInd w:val="0"/>
        <w:snapToGrid w:val="0"/>
        <w:spacing w:line="360" w:lineRule="auto"/>
        <w:ind w:firstLine="480" w:firstLineChars="200"/>
        <w:rPr>
          <w:rFonts w:ascii="宋体" w:hAnsi="宋体" w:cs="宋体"/>
          <w:sz w:val="24"/>
        </w:rPr>
      </w:pPr>
      <w:r>
        <w:rPr>
          <w:rFonts w:hint="eastAsia" w:ascii="宋体" w:hAnsi="宋体" w:cs="宋体"/>
          <w:sz w:val="24"/>
        </w:rPr>
        <w:t>（4）供应商将保证金付款凭证复印件加盖公章放入</w:t>
      </w:r>
      <w:r>
        <w:rPr>
          <w:rFonts w:hint="eastAsia" w:ascii="宋体" w:hAnsi="宋体" w:cs="宋体"/>
          <w:sz w:val="24"/>
          <w:szCs w:val="24"/>
        </w:rPr>
        <w:t>响应文件中</w:t>
      </w:r>
      <w:r>
        <w:rPr>
          <w:rFonts w:hint="eastAsia" w:ascii="宋体" w:hAnsi="宋体" w:cs="宋体"/>
          <w:sz w:val="24"/>
        </w:rPr>
        <w:t>；</w:t>
      </w:r>
    </w:p>
    <w:p w14:paraId="0446A5B2">
      <w:pPr>
        <w:adjustRightInd w:val="0"/>
        <w:snapToGrid w:val="0"/>
        <w:spacing w:line="360" w:lineRule="auto"/>
        <w:ind w:firstLine="480" w:firstLineChars="200"/>
        <w:rPr>
          <w:rFonts w:ascii="宋体" w:hAnsi="宋体" w:cs="宋体"/>
          <w:sz w:val="24"/>
        </w:rPr>
      </w:pPr>
      <w:r>
        <w:rPr>
          <w:rFonts w:hint="eastAsia" w:ascii="宋体" w:hAnsi="宋体" w:cs="宋体"/>
          <w:sz w:val="24"/>
        </w:rPr>
        <w:t>（5）未中标单位，其磋商保证金将在中标通知书发出后五个工作日内无息退还。未中标单位应主动与响应文件接收人联系办理投标保证金退还事宜，以及办理退还手续，由供应商的自身原因未及时办理磋商保证金退还的，其责任和由此造成的后果由供应商自行承担；</w:t>
      </w:r>
    </w:p>
    <w:p w14:paraId="47758D8B">
      <w:pPr>
        <w:adjustRightInd w:val="0"/>
        <w:snapToGrid w:val="0"/>
        <w:spacing w:line="360" w:lineRule="auto"/>
        <w:ind w:firstLine="480" w:firstLineChars="200"/>
        <w:rPr>
          <w:rFonts w:ascii="宋体" w:hAnsi="宋体" w:cs="宋体"/>
          <w:sz w:val="24"/>
        </w:rPr>
      </w:pPr>
      <w:r>
        <w:rPr>
          <w:rFonts w:hint="eastAsia" w:ascii="宋体" w:hAnsi="宋体" w:cs="宋体"/>
          <w:sz w:val="24"/>
        </w:rPr>
        <w:t>（6）中标单位按要求缴纳招标代理服务费和合同签订后五个工作日内退还；</w:t>
      </w:r>
    </w:p>
    <w:p w14:paraId="28F3F9F9">
      <w:pPr>
        <w:adjustRightInd w:val="0"/>
        <w:snapToGrid w:val="0"/>
        <w:spacing w:line="360" w:lineRule="auto"/>
        <w:ind w:firstLine="480" w:firstLineChars="200"/>
        <w:rPr>
          <w:rFonts w:ascii="宋体" w:hAnsi="宋体" w:cs="宋体"/>
          <w:sz w:val="24"/>
        </w:rPr>
      </w:pPr>
      <w:r>
        <w:rPr>
          <w:rFonts w:hint="eastAsia" w:ascii="宋体" w:hAnsi="宋体" w:cs="宋体"/>
          <w:sz w:val="24"/>
        </w:rPr>
        <w:t>（7）发生下列情况之一，保证金将被没收：</w:t>
      </w:r>
    </w:p>
    <w:p w14:paraId="56729B19">
      <w:pPr>
        <w:adjustRightInd w:val="0"/>
        <w:snapToGrid w:val="0"/>
        <w:spacing w:line="360" w:lineRule="auto"/>
        <w:ind w:firstLine="480" w:firstLineChars="200"/>
        <w:rPr>
          <w:rFonts w:ascii="宋体" w:hAnsi="宋体" w:cs="宋体"/>
          <w:sz w:val="24"/>
        </w:rPr>
      </w:pPr>
      <w:r>
        <w:rPr>
          <w:rFonts w:hint="eastAsia" w:ascii="宋体" w:hAnsi="宋体" w:cs="宋体"/>
          <w:sz w:val="24"/>
        </w:rPr>
        <w:t>①中标单位在中标后无正当理由不与采购人签订合同的；</w:t>
      </w:r>
    </w:p>
    <w:p w14:paraId="46BC0089">
      <w:pPr>
        <w:adjustRightInd w:val="0"/>
        <w:snapToGrid w:val="0"/>
        <w:spacing w:line="360" w:lineRule="auto"/>
        <w:ind w:firstLine="480" w:firstLineChars="200"/>
        <w:rPr>
          <w:rFonts w:ascii="宋体" w:hAnsi="宋体" w:cs="宋体"/>
          <w:sz w:val="24"/>
        </w:rPr>
      </w:pPr>
      <w:r>
        <w:rPr>
          <w:rFonts w:hint="eastAsia" w:ascii="宋体" w:hAnsi="宋体" w:cs="宋体"/>
          <w:sz w:val="24"/>
        </w:rPr>
        <w:t>②投标有效期内撤回其投标的；</w:t>
      </w:r>
    </w:p>
    <w:p w14:paraId="5CA34E46">
      <w:pPr>
        <w:adjustRightInd w:val="0"/>
        <w:snapToGrid w:val="0"/>
        <w:spacing w:line="360" w:lineRule="auto"/>
        <w:ind w:firstLine="480" w:firstLineChars="200"/>
        <w:rPr>
          <w:rFonts w:ascii="宋体" w:hAnsi="宋体" w:cs="宋体"/>
          <w:sz w:val="24"/>
        </w:rPr>
      </w:pPr>
      <w:r>
        <w:rPr>
          <w:rFonts w:hint="eastAsia" w:ascii="宋体" w:hAnsi="宋体" w:cs="宋体"/>
          <w:sz w:val="24"/>
        </w:rPr>
        <w:t>③提供虚假材料谋取成交的；</w:t>
      </w:r>
    </w:p>
    <w:p w14:paraId="582DAC76">
      <w:pPr>
        <w:adjustRightInd w:val="0"/>
        <w:snapToGrid w:val="0"/>
        <w:spacing w:line="360" w:lineRule="auto"/>
        <w:ind w:firstLine="480" w:firstLineChars="200"/>
        <w:rPr>
          <w:rFonts w:ascii="宋体" w:hAnsi="宋体" w:cs="宋体"/>
          <w:sz w:val="24"/>
        </w:rPr>
      </w:pPr>
      <w:r>
        <w:rPr>
          <w:rFonts w:hint="eastAsia" w:ascii="宋体" w:hAnsi="宋体" w:cs="宋体"/>
          <w:sz w:val="24"/>
        </w:rPr>
        <w:t>④采取不正当手段诋毁、排挤其他供应商的；</w:t>
      </w:r>
    </w:p>
    <w:p w14:paraId="167A502D">
      <w:pPr>
        <w:adjustRightInd w:val="0"/>
        <w:snapToGrid w:val="0"/>
        <w:spacing w:line="360" w:lineRule="auto"/>
        <w:ind w:firstLine="480" w:firstLineChars="200"/>
        <w:rPr>
          <w:rFonts w:ascii="宋体" w:hAnsi="宋体" w:cs="宋体"/>
          <w:sz w:val="24"/>
        </w:rPr>
      </w:pPr>
      <w:r>
        <w:rPr>
          <w:rFonts w:hint="eastAsia" w:ascii="宋体" w:hAnsi="宋体" w:cs="宋体"/>
          <w:sz w:val="24"/>
        </w:rPr>
        <w:t>⑤与采购人、采购代理机构或者其他供应商恶意串通的；</w:t>
      </w:r>
    </w:p>
    <w:p w14:paraId="7C68CB35">
      <w:pPr>
        <w:adjustRightInd w:val="0"/>
        <w:snapToGrid w:val="0"/>
        <w:spacing w:line="360" w:lineRule="auto"/>
        <w:ind w:firstLine="480" w:firstLineChars="200"/>
        <w:rPr>
          <w:rFonts w:ascii="宋体" w:hAnsi="宋体" w:cs="宋体"/>
          <w:sz w:val="24"/>
        </w:rPr>
      </w:pPr>
      <w:r>
        <w:rPr>
          <w:rFonts w:hint="eastAsia" w:ascii="宋体" w:hAnsi="宋体" w:cs="宋体"/>
          <w:sz w:val="24"/>
        </w:rPr>
        <w:t>⑥中标人在中标后将中标项目转让给他人，或者在响应文件中未说明，且未经采购人同意，将中标项目分包给他人的；</w:t>
      </w:r>
    </w:p>
    <w:p w14:paraId="5FDE247C">
      <w:pPr>
        <w:pStyle w:val="29"/>
        <w:spacing w:line="360" w:lineRule="auto"/>
        <w:ind w:left="0" w:firstLine="480" w:firstLineChars="200"/>
        <w:rPr>
          <w:rFonts w:ascii="宋体" w:hAnsi="宋体" w:eastAsia="宋体"/>
          <w:b/>
          <w:kern w:val="0"/>
          <w:sz w:val="24"/>
          <w:szCs w:val="24"/>
        </w:rPr>
      </w:pPr>
      <w:r>
        <w:rPr>
          <w:rFonts w:hint="eastAsia" w:ascii="宋体" w:hAnsi="宋体" w:eastAsia="宋体"/>
          <w:sz w:val="24"/>
          <w:lang w:val="en-US"/>
        </w:rPr>
        <w:t>⑦</w:t>
      </w:r>
      <w:r>
        <w:rPr>
          <w:rFonts w:hint="eastAsia" w:ascii="宋体" w:hAnsi="宋体"/>
          <w:sz w:val="24"/>
        </w:rPr>
        <w:t>中标人在中标后拒绝履行合同义务的。</w:t>
      </w:r>
    </w:p>
    <w:p w14:paraId="6092E7B3">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三、响应文件签署与提交</w:t>
      </w:r>
    </w:p>
    <w:p w14:paraId="24C210BE">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11、响应文件签署</w:t>
      </w:r>
    </w:p>
    <w:p w14:paraId="7CB6E54D">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11.1响应文件应由供应商法定代表人（负责人）或授权委托人签字，并加盖公章。</w:t>
      </w:r>
    </w:p>
    <w:p w14:paraId="0A4E3FF2">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11.2供应商应当在磋商文件要求提交响应文件的截止时间前，将响应文件密封送达指定地点。</w:t>
      </w:r>
    </w:p>
    <w:p w14:paraId="79E8E5A2">
      <w:pPr>
        <w:spacing w:line="360" w:lineRule="auto"/>
        <w:ind w:firstLine="471" w:firstLineChars="196"/>
        <w:rPr>
          <w:rFonts w:ascii="宋体" w:hAnsi="宋体" w:cs="宋体"/>
        </w:rPr>
      </w:pPr>
      <w:r>
        <w:rPr>
          <w:rFonts w:hint="eastAsia" w:ascii="宋体" w:hAnsi="宋体" w:cs="宋体"/>
          <w:b/>
          <w:bCs/>
          <w:kern w:val="0"/>
          <w:sz w:val="24"/>
          <w:szCs w:val="24"/>
        </w:rPr>
        <w:t>11.3密封要求：</w:t>
      </w:r>
      <w:r>
        <w:rPr>
          <w:rFonts w:hint="eastAsia" w:ascii="宋体" w:hAnsi="宋体" w:cs="宋体"/>
          <w:b/>
          <w:bCs/>
          <w:sz w:val="24"/>
          <w:szCs w:val="24"/>
        </w:rPr>
        <w:t>正、副本分别密封，并在封袋上、骑缝处加盖供应商公章，电子版响应文件与正本密封在一起。</w:t>
      </w:r>
    </w:p>
    <w:p w14:paraId="7FFB2E1B">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11.3有下列情形之一的响应文件将拒收：</w:t>
      </w:r>
    </w:p>
    <w:p w14:paraId="0773363E">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（1）在磋商文件要求提交响应文件的截止时间之后送达的。</w:t>
      </w:r>
    </w:p>
    <w:p w14:paraId="0C9C9CA7">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12.响应文件的修改和撤回</w:t>
      </w:r>
    </w:p>
    <w:p w14:paraId="0E740762">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12.1供应商在投标截止时间前，可以对所提交的响应文件进行补充、修改或撤回。</w:t>
      </w:r>
    </w:p>
    <w:p w14:paraId="6D3B4E7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12.2投标截止时间后，采购人将不再接收响应文件，响应文件不能修改和撤回。</w:t>
      </w:r>
    </w:p>
    <w:p w14:paraId="752ECFF8">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13、样品</w:t>
      </w:r>
    </w:p>
    <w:p w14:paraId="22476670">
      <w:pPr>
        <w:spacing w:line="360" w:lineRule="auto"/>
        <w:ind w:firstLine="471" w:firstLineChars="196"/>
        <w:rPr>
          <w:rFonts w:ascii="宋体" w:hAnsi="宋体" w:cs="宋体"/>
          <w:bCs/>
          <w:kern w:val="0"/>
          <w:sz w:val="24"/>
          <w:szCs w:val="24"/>
          <w:u w:val="single"/>
        </w:rPr>
      </w:pPr>
      <w:r>
        <w:rPr>
          <w:rFonts w:hint="eastAsia" w:ascii="宋体" w:hAnsi="宋体" w:cs="宋体"/>
          <w:b/>
          <w:bCs/>
          <w:kern w:val="0"/>
          <w:sz w:val="24"/>
          <w:szCs w:val="24"/>
        </w:rPr>
        <w:t>13.1</w:t>
      </w:r>
      <w:r>
        <w:rPr>
          <w:rFonts w:ascii="宋体" w:hAnsi="宋体" w:cs="宋体"/>
          <w:b/>
          <w:bCs/>
          <w:kern w:val="0"/>
          <w:sz w:val="24"/>
          <w:szCs w:val="24"/>
        </w:rPr>
        <w:t xml:space="preserve"> </w:t>
      </w:r>
      <w:r>
        <w:rPr>
          <w:rFonts w:hint="eastAsia" w:ascii="宋体" w:hAnsi="宋体" w:cs="宋体"/>
          <w:bCs/>
          <w:kern w:val="0"/>
          <w:sz w:val="24"/>
          <w:szCs w:val="24"/>
          <w:u w:val="single"/>
        </w:rPr>
        <w:t xml:space="preserve">     </w:t>
      </w:r>
    </w:p>
    <w:p w14:paraId="458D56E9">
      <w:pPr>
        <w:spacing w:line="360" w:lineRule="auto"/>
        <w:ind w:firstLine="471" w:firstLineChars="196"/>
        <w:rPr>
          <w:rFonts w:ascii="宋体" w:hAnsi="宋体" w:cs="宋体"/>
          <w:b/>
          <w:bCs/>
          <w:kern w:val="0"/>
          <w:sz w:val="24"/>
          <w:szCs w:val="24"/>
        </w:rPr>
      </w:pPr>
      <w:r>
        <w:rPr>
          <w:rFonts w:hint="eastAsia" w:ascii="宋体" w:hAnsi="宋体" w:cs="宋体"/>
          <w:b/>
          <w:bCs/>
          <w:kern w:val="0"/>
          <w:sz w:val="24"/>
          <w:szCs w:val="24"/>
        </w:rPr>
        <w:t>所有样品需标注投标人单位名称，样品的运输、安装等费用均由投标人自行承担，如未中标单位接采购人通知后三日内未及时清运样品，采购人有权自行处置，并且不给予任何补偿。</w:t>
      </w:r>
    </w:p>
    <w:p w14:paraId="11D373AD">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四、磋商</w:t>
      </w:r>
    </w:p>
    <w:p w14:paraId="501A7082">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14、磋商组织</w:t>
      </w:r>
    </w:p>
    <w:p w14:paraId="30DA9DA0">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14.1在提交响应文件时间截止后，采购人在规定的时间和地点组织磋商小组分别与供应商进行磋商。</w:t>
      </w:r>
    </w:p>
    <w:p w14:paraId="26C07B5E">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磋商工作由采购人负责组织，具体磋商事务由依法组建的磋商小组负责。</w:t>
      </w:r>
    </w:p>
    <w:p w14:paraId="37877AF7">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 xml:space="preserve">15、磋商程序 </w:t>
      </w:r>
    </w:p>
    <w:p w14:paraId="060BBF83">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15.1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477710A6">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15.2磋商小组所有成员集中与单一供应商分别进行磋商，所有参加磋商的供应商均有同等的磋商机会。</w:t>
      </w:r>
    </w:p>
    <w:p w14:paraId="22404ADD">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15.3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14:paraId="2871D455">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15.4供应商应当按照磋商文件的变动情况和磋商小组的要求重新提交响应文件，并由其法定代表人（负责人）或授权委托人签字或者加盖公章。</w:t>
      </w:r>
    </w:p>
    <w:p w14:paraId="53DBC21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15.5磋商结束后，磋商小组将要求所有继续参加磋商的供应商在规定时间内提交最后报价。最后报价由其法定代表人（负责人）或授权委托人签字或者加盖公章，最后报价是供应商响应文件的有效组成部分。</w:t>
      </w:r>
    </w:p>
    <w:p w14:paraId="49E938B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15.6已提交响应文件的供应商，在提交最后报价之前，可以根据磋商情况退出磋商。</w:t>
      </w:r>
    </w:p>
    <w:p w14:paraId="395B5745">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15.7出现下列情形之一的响应文件按照无效处理：</w:t>
      </w:r>
    </w:p>
    <w:p w14:paraId="1E3E53E4">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（1）不具备磋商文件中规定资格条件的；</w:t>
      </w:r>
    </w:p>
    <w:p w14:paraId="029F0A98">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（2）供应商被“ 信用中国” 网站（ www.creditchina.gov.cn ） 、“ 中国政府采购网"(www.ccgp.gov.cn)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14:paraId="5836A4CE">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（3）未实质性响应磋商文件要求的；</w:t>
      </w:r>
    </w:p>
    <w:p w14:paraId="4324D333">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（4）没有详细说明完成本项目所提供的服务或工程方案、服务响应的，而是直接拷贝采购文件服务要求的；</w:t>
      </w:r>
    </w:p>
    <w:p w14:paraId="50A650A3">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21F6B62">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（6）不符合法律、法规和磋商文件规定的其他实质性要求的。</w:t>
      </w:r>
    </w:p>
    <w:p w14:paraId="469FCE23">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15.8出现下列情形之一的，磋商终止：</w:t>
      </w:r>
    </w:p>
    <w:p w14:paraId="4B7055CD">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（1）因情况变化，不再符合规定的竞争性磋商采购方式适用情形的；</w:t>
      </w:r>
    </w:p>
    <w:p w14:paraId="40140E70">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（2）所有供应商的响应文件被磋商小组认定为无效的；</w:t>
      </w:r>
    </w:p>
    <w:p w14:paraId="66FC0DC3">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（3）出现影响采购公正的违法、违规行为的；</w:t>
      </w:r>
    </w:p>
    <w:p w14:paraId="747C02D7">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（4）供应商的最终报价超过最高限价的；</w:t>
      </w:r>
    </w:p>
    <w:p w14:paraId="20554757">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（5）因重大变故，采购任务取消的；</w:t>
      </w:r>
    </w:p>
    <w:p w14:paraId="5AA0DC60">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 xml:space="preserve">（6）采购人需求发生重大变化暂时不能确定或供应商提供的货物、服务和工程不能满足需求等。 </w:t>
      </w:r>
    </w:p>
    <w:p w14:paraId="380C62A2">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15.9特别说明</w:t>
      </w:r>
    </w:p>
    <w:p w14:paraId="5513BAE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15.9.1 磋商小组认为供应商的报价明显低于其他通过符合性审查供应商的报价，有可能影响服务质量或者不能诚信履约的，供应商应在评标现场合理的时间内提供书面说明，必要时提交相关证明材料；供应商不能证明其报价合理性的，磋商小组将其作为无效投标处理。</w:t>
      </w:r>
    </w:p>
    <w:p w14:paraId="688A66B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15.9.2 如发生上述情形的，供应商应保持其响应文件上联系方式的通讯畅通；供应商法定代表人（负责人）或授权委托人也可以直接在开标大厅等候。如采购人或磋商小组联系未果（在十分钟内联系五次）或者供应商在二十分钟内未按时提交书面说明，则视为供应商放弃上述权利，磋商小组将其作为无效投标处理。</w:t>
      </w:r>
    </w:p>
    <w:p w14:paraId="3858056D">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16、评定成交方法和标准</w:t>
      </w:r>
    </w:p>
    <w:p w14:paraId="2A82FD3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16.1采用综合评分法</w:t>
      </w:r>
    </w:p>
    <w:p w14:paraId="7FF51B3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16.2评审标准详见文件第四章</w:t>
      </w:r>
    </w:p>
    <w:p w14:paraId="7A8B7103">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17、确定成交供应商</w:t>
      </w:r>
    </w:p>
    <w:p w14:paraId="17ED260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17.1在综合比较与评价后按照得分高低顺序对供应商进行排列。得分相同的，按报价由低到高顺序排列。得分且报价相同的，按技术指标优劣顺序排列。磋商小组将严格按照采购文件的要求和条件进行比较,</w:t>
      </w:r>
      <w:r>
        <w:rPr>
          <w:rFonts w:hint="eastAsia"/>
        </w:rPr>
        <w:t xml:space="preserve"> </w:t>
      </w:r>
      <w:r>
        <w:rPr>
          <w:rFonts w:hint="eastAsia" w:ascii="宋体" w:hAnsi="宋体" w:cs="宋体"/>
          <w:kern w:val="0"/>
          <w:sz w:val="24"/>
          <w:szCs w:val="24"/>
        </w:rPr>
        <w:t>按得分由高到低顺序排序，推荐前三名作为成交候选人，由采购人确定中标人。</w:t>
      </w:r>
    </w:p>
    <w:p w14:paraId="6F830CFB">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17.2成交供应商确定后，成交供应商及时到采购人处领取《中标通知书》。</w:t>
      </w:r>
    </w:p>
    <w:p w14:paraId="758C48F7">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17.3成交通知书对采购人和成交供应商具有同等法律效力。</w:t>
      </w:r>
    </w:p>
    <w:p w14:paraId="3A33C4F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17.4采购人对未成交的供应商不作未成交原因的解释。</w:t>
      </w:r>
    </w:p>
    <w:p w14:paraId="6439C2AE">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17.5所有响应文件都将作为档案保存，不论成交与否，采购人均不退回。</w:t>
      </w:r>
    </w:p>
    <w:p w14:paraId="5E6E3026">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18、编写评审报告</w:t>
      </w:r>
    </w:p>
    <w:p w14:paraId="0E81906D">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18.1 磋商小组根据磋商过程和结果编写评审报告。</w:t>
      </w:r>
    </w:p>
    <w:p w14:paraId="02A70CB1">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19、签订合同</w:t>
      </w:r>
    </w:p>
    <w:p w14:paraId="4C336D5E">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19.1成交供应商应当自成交通知书发出之日起三十日内，与采购人签订采购合同（见第五章），所签订的合同不得对磋商文件和响应文件作实质性修改。</w:t>
      </w:r>
    </w:p>
    <w:p w14:paraId="1E4DCD7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19.2采购人不得向成交供应商提出任何不合理的要求作为签订合同的条件，不得与成交供应商私下订立背离合同实质性内容的协议。</w:t>
      </w:r>
    </w:p>
    <w:p w14:paraId="1EC13C94">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19.3除不可抗力等因素外，成交通知书发出后，采购人改变成交结果，或者成交供应商拒绝签订采购合同的，应当承担相应的法律责任。</w:t>
      </w:r>
    </w:p>
    <w:p w14:paraId="21108668">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19.4成交供应商除发生法律规定的不能预见、不能避免并不能克服的客观情况外不得放弃或拒绝签订合同的。放弃或拒绝签订合同的，采购人视情将其列入不良行为名单，在一至三年内不得参加采购人后续采购活动。</w:t>
      </w:r>
    </w:p>
    <w:p w14:paraId="3A172CE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19.5成交供应商拒绝签采购合同的，或因不可抗力或者自身原因不能履行采购合同的，采购人可以视情与排位在成交供应商之后第一位的成交候选供应商签订采购合同，也可以重新开展采购活动。</w:t>
      </w:r>
    </w:p>
    <w:p w14:paraId="4888239F">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19.6采购合同履行中，采购人需追加与合同标的相同的服务的，在不改变合同其他条款的前提下，可以与供应商协商签订补充合同，但所有补充合同的采购金额不得超过原合同采购金额的百分之十。</w:t>
      </w:r>
    </w:p>
    <w:p w14:paraId="429842C9">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五、询问、质疑、投诉和诚实信用</w:t>
      </w:r>
    </w:p>
    <w:p w14:paraId="7EE36102">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20、询问</w:t>
      </w:r>
    </w:p>
    <w:p w14:paraId="54F9AE95">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20.1 供应商对采购活动事项有疑问的，可以向采购人提出询问，采购人将在两个工作日内作出答复，但答复的内容不涉及商业秘密。</w:t>
      </w:r>
    </w:p>
    <w:p w14:paraId="3F13408C">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21、质疑</w:t>
      </w:r>
    </w:p>
    <w:p w14:paraId="0B38214E">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21.1供应商认为采购文件、采购过程和成交结果使自己的合法权益受到损害的，可以在知道或者应当知道其权益受到损害之日起七个工作日内，将质疑文件原件送达采购人。</w:t>
      </w:r>
    </w:p>
    <w:p w14:paraId="46493B0D">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21.2质疑供应商的质疑行为和质疑函的主要内容应符合财政部94号令相关规定，未参加采购活动的供应商或在采购活动中自身权益未受到损害的供应商所提出的质疑不予受理。</w:t>
      </w:r>
    </w:p>
    <w:p w14:paraId="186182FD">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21.3上述应知其权益受到损害之日是指：</w:t>
      </w:r>
    </w:p>
    <w:p w14:paraId="0B3E2EB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（1）对采购文件提出质疑的，为采购文件公告期限届满之日起计算；</w:t>
      </w:r>
    </w:p>
    <w:p w14:paraId="064791D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（2）对采购过程提出质疑的，自采购程序环节结束之日起计算；</w:t>
      </w:r>
    </w:p>
    <w:p w14:paraId="3C9674D0">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（3）对采购结果提出质疑的，自采购结果公告期限届满之日起计算。</w:t>
      </w:r>
    </w:p>
    <w:p w14:paraId="02461D86">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21.4质疑供应商在法定质疑期内应当一次性提出针对同一采购环节的质疑事项。</w:t>
      </w:r>
    </w:p>
    <w:p w14:paraId="2DAD533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21.5采购人在收到供应商的质疑后将及时组织调查核实，在七个工作日内作出答复，答复的内容不涉及商业秘密。</w:t>
      </w:r>
    </w:p>
    <w:p w14:paraId="67ECBD2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21.6采购人遵循“谁过错谁负担”的原则，有过错的一方承担调查论证费用。违规质疑或多次质疑不成立的，将被列入不良行为记录。</w:t>
      </w:r>
    </w:p>
    <w:p w14:paraId="56B3C7A9">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22、投诉</w:t>
      </w:r>
    </w:p>
    <w:p w14:paraId="35679782">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22.1质疑供应商对采购人的答复不满意，或采购人未在规定的时间内作出答复的，可以在答复期满后十五个工作日内向采购项目同级财政部门投诉。</w:t>
      </w:r>
    </w:p>
    <w:p w14:paraId="65AD2CDF">
      <w:pPr>
        <w:spacing w:line="360" w:lineRule="auto"/>
        <w:ind w:firstLine="471" w:firstLineChars="196"/>
        <w:rPr>
          <w:rFonts w:ascii="宋体" w:hAnsi="宋体" w:cs="宋体"/>
          <w:b/>
          <w:kern w:val="0"/>
          <w:sz w:val="24"/>
          <w:szCs w:val="24"/>
        </w:rPr>
      </w:pPr>
      <w:r>
        <w:rPr>
          <w:rFonts w:hint="eastAsia" w:ascii="宋体" w:hAnsi="宋体" w:cs="宋体"/>
          <w:b/>
          <w:kern w:val="0"/>
          <w:sz w:val="24"/>
          <w:szCs w:val="24"/>
        </w:rPr>
        <w:t>23、诚实信用</w:t>
      </w:r>
    </w:p>
    <w:p w14:paraId="49997833">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23.1供应商之间不得相互串通报价，不得妨碍其他供应商的公平竞争，不得损害采购人和其他供应商的合法权益。</w:t>
      </w:r>
    </w:p>
    <w:p w14:paraId="1759AB6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23.2供应商不得以向采购人工作人员、磋商小组成员行贿或者采取其他不正当手段谋取成交。经查实供应商有此行为的，政府采购管理部门将供应商列入不良行为记录名单，按照《政府采购法》有关规定处理。</w:t>
      </w:r>
    </w:p>
    <w:p w14:paraId="6D68DE4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23.3供应商不得虚假质疑和恶意质疑，并对质疑内容的真实性承担责任。供应商或者其他利害关系人通过捏造事实、伪造证明材料等方式提出异议或投诉，阻碍采购活动正常进行的，属于严重不良行为，采购人将提请财政部门将其列入不良行为记录名单，并依法予以处罚。</w:t>
      </w:r>
    </w:p>
    <w:p w14:paraId="4EF947C7">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23.4供应商不得虚假承诺，否则，按照提供虚假材料谋取成交处理。</w:t>
      </w:r>
    </w:p>
    <w:p w14:paraId="75F1E12C">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23.5供应商应自觉遵守磋商、评审纪律，扰乱磋商、评审现场秩序的，属于失信行为，根据《江苏省政府采购供应商监督管理暂行办法》，失信行为将被记入供应商诚信档案。</w:t>
      </w:r>
    </w:p>
    <w:p w14:paraId="61409660">
      <w:pPr>
        <w:spacing w:line="360" w:lineRule="auto"/>
        <w:ind w:firstLine="411" w:firstLineChars="196"/>
        <w:rPr>
          <w:rFonts w:ascii="宋体" w:hAnsi="宋体" w:cs="宋体"/>
          <w:kern w:val="0"/>
        </w:rPr>
      </w:pPr>
      <w:r>
        <w:rPr>
          <w:rFonts w:hint="eastAsia" w:ascii="宋体" w:hAnsi="宋体" w:cs="宋体"/>
          <w:kern w:val="0"/>
        </w:rPr>
        <w:br w:type="page"/>
      </w:r>
    </w:p>
    <w:p w14:paraId="4AD1BF86">
      <w:pPr>
        <w:autoSpaceDE w:val="0"/>
        <w:autoSpaceDN w:val="0"/>
        <w:adjustRightInd w:val="0"/>
        <w:spacing w:line="336" w:lineRule="auto"/>
        <w:jc w:val="center"/>
        <w:outlineLvl w:val="0"/>
        <w:rPr>
          <w:rFonts w:ascii="宋体" w:hAnsi="宋体" w:cs="宋体"/>
          <w:b/>
          <w:bCs/>
          <w:lang w:val="zh-CN"/>
        </w:rPr>
      </w:pPr>
      <w:bookmarkStart w:id="15" w:name="_Toc20750"/>
      <w:r>
        <w:rPr>
          <w:rFonts w:hint="eastAsia" w:ascii="宋体" w:hAnsi="宋体" w:cs="宋体"/>
          <w:b/>
          <w:bCs/>
          <w:color w:val="000000"/>
          <w:sz w:val="28"/>
          <w:szCs w:val="16"/>
          <w:lang w:val="zh-CN"/>
        </w:rPr>
        <w:t>第</w:t>
      </w:r>
      <w:r>
        <w:rPr>
          <w:rFonts w:hint="eastAsia" w:ascii="宋体" w:hAnsi="宋体" w:cs="宋体"/>
          <w:b/>
          <w:bCs/>
          <w:color w:val="000000"/>
          <w:sz w:val="28"/>
          <w:szCs w:val="16"/>
        </w:rPr>
        <w:t>三</w:t>
      </w:r>
      <w:r>
        <w:rPr>
          <w:rFonts w:hint="eastAsia" w:ascii="宋体" w:hAnsi="宋体" w:cs="宋体"/>
          <w:b/>
          <w:bCs/>
          <w:color w:val="000000"/>
          <w:sz w:val="28"/>
          <w:szCs w:val="16"/>
          <w:lang w:val="zh-CN"/>
        </w:rPr>
        <w:t>章 采购需求</w:t>
      </w:r>
      <w:bookmarkEnd w:id="15"/>
    </w:p>
    <w:p w14:paraId="73D7050F">
      <w:pPr>
        <w:rPr>
          <w:rFonts w:ascii="宋体" w:hAnsi="宋体" w:cs="宋体"/>
          <w:b/>
          <w:bCs/>
          <w:color w:val="000000"/>
          <w:sz w:val="28"/>
          <w:szCs w:val="16"/>
          <w:lang w:val="zh-CN"/>
        </w:rPr>
      </w:pPr>
      <w:r>
        <w:rPr>
          <w:rFonts w:hint="eastAsia" w:hAnsi="宋体" w:cs="宋体"/>
          <w:b/>
          <w:bCs/>
          <w:sz w:val="24"/>
          <w:szCs w:val="24"/>
        </w:rPr>
        <w:t>以下条款为实质性响应的内容，投标人须对要求一一响应，供应商如负偏离任意一条，视为无效投标。</w:t>
      </w:r>
    </w:p>
    <w:p w14:paraId="759DC775">
      <w:pPr>
        <w:spacing w:line="360" w:lineRule="auto"/>
        <w:outlineLvl w:val="2"/>
        <w:rPr>
          <w:rFonts w:ascii="宋体" w:hAnsi="宋体" w:cs="宋体"/>
          <w:b/>
          <w:bCs/>
          <w:color w:val="000000"/>
          <w:sz w:val="24"/>
          <w:szCs w:val="24"/>
        </w:rPr>
      </w:pPr>
      <w:bookmarkStart w:id="16" w:name="_Toc5504"/>
      <w:r>
        <w:rPr>
          <w:rFonts w:hint="eastAsia" w:ascii="宋体" w:hAnsi="宋体" w:cs="宋体"/>
          <w:b/>
          <w:bCs/>
          <w:color w:val="000000"/>
          <w:sz w:val="24"/>
          <w:szCs w:val="24"/>
        </w:rPr>
        <w:t>1.工程清单</w:t>
      </w:r>
      <w:bookmarkEnd w:id="16"/>
      <w:r>
        <w:rPr>
          <w:rFonts w:hint="eastAsia" w:ascii="宋体" w:hAnsi="宋体" w:cs="宋体"/>
          <w:b/>
          <w:bCs/>
          <w:color w:val="000000"/>
          <w:sz w:val="24"/>
          <w:szCs w:val="24"/>
        </w:rPr>
        <w:t>：见附件</w:t>
      </w:r>
    </w:p>
    <w:p w14:paraId="71646111">
      <w:pPr>
        <w:spacing w:line="360" w:lineRule="auto"/>
        <w:ind w:firstLine="480" w:firstLineChars="200"/>
        <w:rPr>
          <w:rFonts w:hAnsi="宋体" w:cs="宋体"/>
          <w:sz w:val="24"/>
          <w:szCs w:val="24"/>
        </w:rPr>
        <w:sectPr>
          <w:footerReference r:id="rId6" w:type="first"/>
          <w:headerReference r:id="rId4" w:type="default"/>
          <w:footerReference r:id="rId5" w:type="default"/>
          <w:endnotePr>
            <w:numFmt w:val="decimal"/>
          </w:endnotePr>
          <w:pgSz w:w="12240" w:h="15840"/>
          <w:pgMar w:top="1418" w:right="1418" w:bottom="1418" w:left="1418" w:header="720" w:footer="720" w:gutter="0"/>
          <w:cols w:space="720" w:num="1"/>
        </w:sectPr>
      </w:pPr>
    </w:p>
    <w:p w14:paraId="3F838494">
      <w:pPr>
        <w:autoSpaceDE w:val="0"/>
        <w:autoSpaceDN w:val="0"/>
        <w:adjustRightInd w:val="0"/>
        <w:spacing w:line="360" w:lineRule="auto"/>
        <w:jc w:val="center"/>
        <w:outlineLvl w:val="0"/>
        <w:rPr>
          <w:rFonts w:ascii="宋体" w:hAnsi="宋体" w:cs="宋体"/>
          <w:lang w:val="zh-CN"/>
        </w:rPr>
      </w:pPr>
      <w:bookmarkStart w:id="17" w:name="_Toc4064"/>
      <w:r>
        <w:rPr>
          <w:rFonts w:hint="eastAsia" w:ascii="宋体" w:hAnsi="宋体" w:cs="宋体"/>
          <w:b/>
          <w:bCs/>
          <w:color w:val="000000"/>
          <w:sz w:val="28"/>
          <w:szCs w:val="16"/>
          <w:lang w:val="zh-CN"/>
        </w:rPr>
        <w:t>第</w:t>
      </w:r>
      <w:r>
        <w:rPr>
          <w:rFonts w:hint="eastAsia" w:ascii="宋体" w:hAnsi="宋体" w:cs="宋体"/>
          <w:b/>
          <w:bCs/>
          <w:color w:val="000000"/>
          <w:sz w:val="28"/>
          <w:szCs w:val="16"/>
        </w:rPr>
        <w:t>四</w:t>
      </w:r>
      <w:r>
        <w:rPr>
          <w:rFonts w:hint="eastAsia" w:ascii="宋体" w:hAnsi="宋体" w:cs="宋体"/>
          <w:b/>
          <w:bCs/>
          <w:color w:val="000000"/>
          <w:sz w:val="28"/>
          <w:szCs w:val="16"/>
          <w:lang w:val="zh-CN"/>
        </w:rPr>
        <w:t>章 评标办法和标准</w:t>
      </w:r>
      <w:bookmarkEnd w:id="17"/>
    </w:p>
    <w:p w14:paraId="2C713057">
      <w:pPr>
        <w:tabs>
          <w:tab w:val="left" w:pos="720"/>
        </w:tabs>
        <w:spacing w:line="360" w:lineRule="auto"/>
        <w:ind w:firstLine="420"/>
        <w:outlineLvl w:val="1"/>
        <w:rPr>
          <w:rFonts w:ascii="宋体" w:hAnsi="宋体" w:cs="宋体"/>
          <w:b/>
          <w:sz w:val="24"/>
          <w:szCs w:val="24"/>
        </w:rPr>
      </w:pPr>
      <w:bookmarkStart w:id="18" w:name="_Toc10278"/>
      <w:bookmarkStart w:id="19" w:name="_Toc30519"/>
      <w:r>
        <w:rPr>
          <w:rFonts w:hint="eastAsia" w:ascii="宋体" w:hAnsi="宋体" w:cs="宋体"/>
          <w:b/>
          <w:sz w:val="24"/>
          <w:szCs w:val="24"/>
        </w:rPr>
        <w:t>（一）评标方法</w:t>
      </w:r>
      <w:bookmarkEnd w:id="18"/>
      <w:bookmarkEnd w:id="19"/>
    </w:p>
    <w:p w14:paraId="62337FC2">
      <w:pPr>
        <w:tabs>
          <w:tab w:val="left" w:pos="720"/>
        </w:tabs>
        <w:spacing w:line="360" w:lineRule="auto"/>
        <w:ind w:firstLine="420"/>
        <w:rPr>
          <w:rFonts w:ascii="宋体" w:hAnsi="宋体" w:cs="宋体"/>
          <w:color w:val="000000"/>
          <w:sz w:val="24"/>
          <w:szCs w:val="24"/>
        </w:rPr>
      </w:pPr>
      <w:r>
        <w:rPr>
          <w:rFonts w:hint="eastAsia" w:ascii="宋体" w:hAnsi="宋体" w:cs="宋体"/>
          <w:color w:val="000000"/>
          <w:sz w:val="24"/>
          <w:szCs w:val="24"/>
        </w:rPr>
        <w:t>1）采用</w:t>
      </w:r>
      <w:r>
        <w:rPr>
          <w:rFonts w:hint="eastAsia" w:ascii="宋体" w:hAnsi="宋体" w:cs="宋体"/>
          <w:sz w:val="24"/>
        </w:rPr>
        <w:t>综合评估法</w:t>
      </w:r>
      <w:r>
        <w:rPr>
          <w:rFonts w:hint="eastAsia" w:ascii="宋体" w:hAnsi="宋体" w:cs="宋体"/>
          <w:color w:val="000000"/>
          <w:sz w:val="24"/>
          <w:szCs w:val="24"/>
        </w:rPr>
        <w:t>。综合评分法是指在最大限度地满足招标文件实质性要求前提下，按照招标文件中规定的各项因素进行综合评审后，按得分由高到低顺序排序，推荐前三名作为成交候选人的评标方法，由采购人确定中标人。</w:t>
      </w:r>
    </w:p>
    <w:p w14:paraId="67E245DC">
      <w:pPr>
        <w:tabs>
          <w:tab w:val="left" w:pos="720"/>
        </w:tabs>
        <w:spacing w:line="360" w:lineRule="auto"/>
        <w:ind w:firstLine="420"/>
        <w:rPr>
          <w:rFonts w:ascii="宋体" w:hAnsi="宋体" w:cs="宋体"/>
          <w:color w:val="000000"/>
          <w:sz w:val="24"/>
          <w:szCs w:val="24"/>
        </w:rPr>
      </w:pPr>
      <w:r>
        <w:rPr>
          <w:rFonts w:hint="eastAsia" w:ascii="宋体" w:hAnsi="宋体" w:cs="宋体"/>
          <w:color w:val="000000"/>
          <w:sz w:val="24"/>
          <w:szCs w:val="24"/>
        </w:rPr>
        <w:t>2）综合比较与评价后，按得分由高到低顺序排列。得分相同的，按投标报价由低到高顺序排列。得分且投标报价相同的，按技术指标优劣顺序排列。</w:t>
      </w:r>
    </w:p>
    <w:p w14:paraId="73214AB7">
      <w:pPr>
        <w:pStyle w:val="30"/>
        <w:rPr>
          <w:rFonts w:cs="宋体"/>
          <w:szCs w:val="24"/>
        </w:rPr>
      </w:pPr>
      <w:r>
        <w:rPr>
          <w:rFonts w:hint="eastAsia" w:cs="宋体"/>
          <w:color w:val="000000"/>
          <w:szCs w:val="24"/>
        </w:rPr>
        <w:t>3）分数</w:t>
      </w:r>
      <w:r>
        <w:rPr>
          <w:rFonts w:hint="eastAsia" w:cs="宋体"/>
          <w:szCs w:val="24"/>
        </w:rPr>
        <w:t>保留小数点后2位</w:t>
      </w:r>
    </w:p>
    <w:bookmarkEnd w:id="1"/>
    <w:bookmarkEnd w:id="2"/>
    <w:bookmarkEnd w:id="3"/>
    <w:bookmarkEnd w:id="4"/>
    <w:bookmarkEnd w:id="5"/>
    <w:bookmarkEnd w:id="6"/>
    <w:p w14:paraId="1BAD9A45">
      <w:pPr>
        <w:spacing w:line="360" w:lineRule="auto"/>
        <w:ind w:firstLine="480" w:firstLineChars="200"/>
        <w:outlineLvl w:val="1"/>
        <w:rPr>
          <w:rFonts w:ascii="宋体" w:hAnsi="宋体" w:cs="宋体"/>
          <w:b/>
          <w:sz w:val="24"/>
          <w:szCs w:val="24"/>
        </w:rPr>
      </w:pPr>
      <w:bookmarkStart w:id="20" w:name="_Toc14050"/>
      <w:r>
        <w:rPr>
          <w:rFonts w:hint="eastAsia" w:ascii="宋体" w:hAnsi="宋体" w:cs="宋体"/>
          <w:b/>
          <w:sz w:val="24"/>
          <w:szCs w:val="24"/>
        </w:rPr>
        <w:t>（二）评分标准</w:t>
      </w:r>
      <w:bookmarkEnd w:id="20"/>
    </w:p>
    <w:tbl>
      <w:tblPr>
        <w:tblStyle w:val="23"/>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6945"/>
        <w:gridCol w:w="709"/>
      </w:tblGrid>
      <w:tr w14:paraId="760A1A59">
        <w:trPr>
          <w:trHeight w:val="330" w:hRule="atLeast"/>
        </w:trPr>
        <w:tc>
          <w:tcPr>
            <w:tcW w:w="709" w:type="dxa"/>
            <w:vMerge w:val="restart"/>
            <w:tcBorders>
              <w:top w:val="single" w:color="auto" w:sz="4" w:space="0"/>
              <w:left w:val="single" w:color="auto" w:sz="4" w:space="0"/>
              <w:right w:val="single" w:color="auto" w:sz="4" w:space="0"/>
            </w:tcBorders>
            <w:noWrap/>
            <w:vAlign w:val="center"/>
          </w:tcPr>
          <w:p w14:paraId="56AEFBF3">
            <w:pPr>
              <w:widowControl/>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序号</w:t>
            </w:r>
          </w:p>
        </w:tc>
        <w:tc>
          <w:tcPr>
            <w:tcW w:w="1560" w:type="dxa"/>
            <w:vMerge w:val="restart"/>
            <w:tcBorders>
              <w:top w:val="single" w:color="auto" w:sz="4" w:space="0"/>
              <w:left w:val="single" w:color="auto" w:sz="4" w:space="0"/>
              <w:right w:val="single" w:color="auto" w:sz="4" w:space="0"/>
            </w:tcBorders>
            <w:noWrap/>
            <w:vAlign w:val="center"/>
          </w:tcPr>
          <w:p w14:paraId="52C08FC6">
            <w:pPr>
              <w:widowControl/>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评审因素</w:t>
            </w:r>
          </w:p>
        </w:tc>
        <w:tc>
          <w:tcPr>
            <w:tcW w:w="6945" w:type="dxa"/>
            <w:vMerge w:val="restart"/>
            <w:tcBorders>
              <w:top w:val="single" w:color="auto" w:sz="4" w:space="0"/>
              <w:left w:val="single" w:color="auto" w:sz="4" w:space="0"/>
              <w:right w:val="single" w:color="auto" w:sz="4" w:space="0"/>
            </w:tcBorders>
            <w:noWrap/>
            <w:vAlign w:val="center"/>
          </w:tcPr>
          <w:p w14:paraId="368FCF38">
            <w:pPr>
              <w:widowControl/>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评审细则</w:t>
            </w:r>
          </w:p>
        </w:tc>
        <w:tc>
          <w:tcPr>
            <w:tcW w:w="709" w:type="dxa"/>
            <w:vMerge w:val="restart"/>
            <w:tcBorders>
              <w:top w:val="single" w:color="auto" w:sz="4" w:space="0"/>
              <w:left w:val="single" w:color="auto" w:sz="4" w:space="0"/>
              <w:right w:val="single" w:color="auto" w:sz="4" w:space="0"/>
            </w:tcBorders>
            <w:noWrap/>
            <w:vAlign w:val="center"/>
          </w:tcPr>
          <w:p w14:paraId="72D05803">
            <w:pPr>
              <w:widowControl/>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分值</w:t>
            </w:r>
          </w:p>
        </w:tc>
      </w:tr>
      <w:tr w14:paraId="771B47DE">
        <w:trPr>
          <w:trHeight w:val="233" w:hRule="atLeast"/>
        </w:trPr>
        <w:tc>
          <w:tcPr>
            <w:tcW w:w="709" w:type="dxa"/>
            <w:vMerge w:val="continue"/>
            <w:tcBorders>
              <w:left w:val="single" w:color="auto" w:sz="4" w:space="0"/>
              <w:bottom w:val="single" w:color="auto" w:sz="4" w:space="0"/>
              <w:right w:val="single" w:color="auto" w:sz="4" w:space="0"/>
            </w:tcBorders>
            <w:noWrap/>
            <w:vAlign w:val="center"/>
          </w:tcPr>
          <w:p w14:paraId="5027CAEC">
            <w:pPr>
              <w:widowControl/>
              <w:jc w:val="center"/>
              <w:rPr>
                <w:rFonts w:ascii="宋体" w:hAnsi="宋体" w:cs="宋体"/>
                <w:b/>
                <w:bCs/>
                <w:color w:val="000000" w:themeColor="text1"/>
                <w:sz w:val="18"/>
                <w:szCs w:val="18"/>
                <w14:textFill>
                  <w14:solidFill>
                    <w14:schemeClr w14:val="tx1"/>
                  </w14:solidFill>
                </w14:textFill>
              </w:rPr>
            </w:pPr>
          </w:p>
        </w:tc>
        <w:tc>
          <w:tcPr>
            <w:tcW w:w="1560" w:type="dxa"/>
            <w:vMerge w:val="continue"/>
            <w:tcBorders>
              <w:left w:val="single" w:color="auto" w:sz="4" w:space="0"/>
              <w:bottom w:val="single" w:color="auto" w:sz="4" w:space="0"/>
              <w:right w:val="single" w:color="auto" w:sz="4" w:space="0"/>
            </w:tcBorders>
            <w:noWrap/>
            <w:vAlign w:val="center"/>
          </w:tcPr>
          <w:p w14:paraId="0C5F0382">
            <w:pPr>
              <w:widowControl/>
              <w:jc w:val="center"/>
              <w:rPr>
                <w:rFonts w:ascii="宋体" w:hAnsi="宋体" w:cs="宋体"/>
                <w:b/>
                <w:bCs/>
                <w:color w:val="000000" w:themeColor="text1"/>
                <w:sz w:val="18"/>
                <w:szCs w:val="18"/>
                <w14:textFill>
                  <w14:solidFill>
                    <w14:schemeClr w14:val="tx1"/>
                  </w14:solidFill>
                </w14:textFill>
              </w:rPr>
            </w:pPr>
          </w:p>
        </w:tc>
        <w:tc>
          <w:tcPr>
            <w:tcW w:w="6945" w:type="dxa"/>
            <w:vMerge w:val="continue"/>
            <w:tcBorders>
              <w:left w:val="single" w:color="auto" w:sz="4" w:space="0"/>
              <w:bottom w:val="single" w:color="auto" w:sz="4" w:space="0"/>
              <w:right w:val="single" w:color="auto" w:sz="4" w:space="0"/>
            </w:tcBorders>
            <w:noWrap/>
            <w:vAlign w:val="center"/>
          </w:tcPr>
          <w:p w14:paraId="6DE9C4A0">
            <w:pPr>
              <w:widowControl/>
              <w:jc w:val="center"/>
              <w:rPr>
                <w:rFonts w:ascii="宋体" w:hAnsi="宋体" w:cs="宋体"/>
                <w:b/>
                <w:bCs/>
                <w:color w:val="000000" w:themeColor="text1"/>
                <w:sz w:val="18"/>
                <w:szCs w:val="18"/>
                <w14:textFill>
                  <w14:solidFill>
                    <w14:schemeClr w14:val="tx1"/>
                  </w14:solidFill>
                </w14:textFill>
              </w:rPr>
            </w:pPr>
          </w:p>
        </w:tc>
        <w:tc>
          <w:tcPr>
            <w:tcW w:w="709" w:type="dxa"/>
            <w:vMerge w:val="continue"/>
            <w:tcBorders>
              <w:left w:val="single" w:color="auto" w:sz="4" w:space="0"/>
              <w:bottom w:val="single" w:color="auto" w:sz="4" w:space="0"/>
              <w:right w:val="single" w:color="auto" w:sz="4" w:space="0"/>
            </w:tcBorders>
            <w:noWrap/>
            <w:vAlign w:val="center"/>
          </w:tcPr>
          <w:p w14:paraId="5C9E135E">
            <w:pPr>
              <w:widowControl/>
              <w:jc w:val="center"/>
              <w:rPr>
                <w:rFonts w:ascii="宋体" w:hAnsi="宋体" w:cs="宋体"/>
                <w:b/>
                <w:bCs/>
                <w:color w:val="000000" w:themeColor="text1"/>
                <w:sz w:val="18"/>
                <w:szCs w:val="18"/>
                <w14:textFill>
                  <w14:solidFill>
                    <w14:schemeClr w14:val="tx1"/>
                  </w14:solidFill>
                </w14:textFill>
              </w:rPr>
            </w:pPr>
          </w:p>
        </w:tc>
      </w:tr>
      <w:tr w14:paraId="718201EB">
        <w:trPr>
          <w:trHeight w:val="79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307B7D6">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1560" w:type="dxa"/>
            <w:tcBorders>
              <w:top w:val="single" w:color="auto" w:sz="4" w:space="0"/>
              <w:left w:val="single" w:color="auto" w:sz="4" w:space="0"/>
              <w:bottom w:val="single" w:color="auto" w:sz="4" w:space="0"/>
              <w:right w:val="single" w:color="auto" w:sz="4" w:space="0"/>
            </w:tcBorders>
            <w:noWrap/>
            <w:vAlign w:val="center"/>
          </w:tcPr>
          <w:p w14:paraId="4C93E564">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价格</w:t>
            </w:r>
          </w:p>
        </w:tc>
        <w:tc>
          <w:tcPr>
            <w:tcW w:w="6945" w:type="dxa"/>
            <w:tcBorders>
              <w:top w:val="single" w:color="auto" w:sz="4" w:space="0"/>
              <w:left w:val="single" w:color="auto" w:sz="4" w:space="0"/>
              <w:bottom w:val="single" w:color="auto" w:sz="4" w:space="0"/>
              <w:right w:val="single" w:color="auto" w:sz="4" w:space="0"/>
            </w:tcBorders>
            <w:noWrap/>
          </w:tcPr>
          <w:p w14:paraId="7AA430FB">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价格分采用低价优先法计算，即满足招标文件要求且最终报价最低的为评标基准价，其价格分为满分40分，其他供应商的价格分统一按照以下公式计算：投标报价得分=（评标基准价/最终报价）×40分。四舍五入保留小数点后两位。</w:t>
            </w:r>
          </w:p>
        </w:tc>
        <w:tc>
          <w:tcPr>
            <w:tcW w:w="709" w:type="dxa"/>
            <w:tcBorders>
              <w:top w:val="single" w:color="auto" w:sz="4" w:space="0"/>
              <w:left w:val="single" w:color="auto" w:sz="4" w:space="0"/>
              <w:bottom w:val="single" w:color="auto" w:sz="4" w:space="0"/>
              <w:right w:val="single" w:color="auto" w:sz="4" w:space="0"/>
            </w:tcBorders>
            <w:noWrap/>
            <w:vAlign w:val="center"/>
          </w:tcPr>
          <w:p w14:paraId="12401CB6">
            <w:pPr>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40</w:t>
            </w:r>
          </w:p>
        </w:tc>
      </w:tr>
      <w:tr w14:paraId="1F74A151">
        <w:trPr>
          <w:trHeight w:val="1105"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9649EF0">
            <w:pPr>
              <w:spacing w:line="320" w:lineRule="exact"/>
              <w:jc w:val="center"/>
              <w:rPr>
                <w:rFonts w:ascii="宋体" w:hAnsi="宋体"/>
                <w:sz w:val="18"/>
                <w:szCs w:val="18"/>
              </w:rPr>
            </w:pPr>
            <w:r>
              <w:rPr>
                <w:rFonts w:hint="eastAsia" w:ascii="宋体" w:hAnsi="宋体"/>
                <w:sz w:val="18"/>
                <w:szCs w:val="18"/>
              </w:rPr>
              <w:t>2.1</w:t>
            </w:r>
          </w:p>
        </w:tc>
        <w:tc>
          <w:tcPr>
            <w:tcW w:w="1560" w:type="dxa"/>
            <w:tcBorders>
              <w:top w:val="single" w:color="auto" w:sz="4" w:space="0"/>
              <w:left w:val="single" w:color="auto" w:sz="4" w:space="0"/>
              <w:bottom w:val="single" w:color="auto" w:sz="4" w:space="0"/>
              <w:right w:val="single" w:color="auto" w:sz="4" w:space="0"/>
            </w:tcBorders>
            <w:noWrap/>
            <w:vAlign w:val="center"/>
          </w:tcPr>
          <w:p w14:paraId="2369BE44">
            <w:pPr>
              <w:spacing w:line="320" w:lineRule="exact"/>
              <w:jc w:val="center"/>
              <w:rPr>
                <w:rFonts w:ascii="宋体" w:hAnsi="宋体"/>
                <w:sz w:val="18"/>
                <w:szCs w:val="18"/>
              </w:rPr>
            </w:pPr>
            <w:r>
              <w:rPr>
                <w:rFonts w:hint="eastAsia" w:ascii="宋体" w:hAnsi="宋体"/>
                <w:sz w:val="18"/>
                <w:szCs w:val="18"/>
              </w:rPr>
              <w:t>企业类似业绩</w:t>
            </w:r>
          </w:p>
        </w:tc>
        <w:tc>
          <w:tcPr>
            <w:tcW w:w="6945" w:type="dxa"/>
            <w:tcBorders>
              <w:top w:val="single" w:color="auto" w:sz="4" w:space="0"/>
              <w:left w:val="single" w:color="auto" w:sz="4" w:space="0"/>
              <w:bottom w:val="single" w:color="auto" w:sz="4" w:space="0"/>
              <w:right w:val="single" w:color="auto" w:sz="4" w:space="0"/>
            </w:tcBorders>
            <w:noWrap/>
            <w:vAlign w:val="center"/>
          </w:tcPr>
          <w:p w14:paraId="4983FBD1">
            <w:pPr>
              <w:spacing w:line="320" w:lineRule="exact"/>
              <w:jc w:val="left"/>
              <w:rPr>
                <w:rFonts w:ascii="宋体" w:hAnsi="宋体"/>
                <w:sz w:val="18"/>
                <w:szCs w:val="18"/>
              </w:rPr>
            </w:pPr>
            <w:r>
              <w:rPr>
                <w:rFonts w:hint="eastAsia" w:ascii="宋体" w:hAnsi="宋体"/>
                <w:color w:val="000000" w:themeColor="text1"/>
                <w:sz w:val="18"/>
                <w:szCs w:val="18"/>
                <w14:textFill>
                  <w14:solidFill>
                    <w14:schemeClr w14:val="tx1"/>
                  </w14:solidFill>
                </w14:textFill>
              </w:rPr>
              <w:t>投标人承担过类似工程施工业绩的，有一个得4分，满分12分。（注：须提供业绩中标通知书、合同、竣工验收证明文件，证明材料复印件加盖单位公章，未按要求提供的不予得分；评标委员会在评审过程中，将进行核验。</w:t>
            </w:r>
          </w:p>
        </w:tc>
        <w:tc>
          <w:tcPr>
            <w:tcW w:w="709" w:type="dxa"/>
            <w:tcBorders>
              <w:top w:val="single" w:color="auto" w:sz="4" w:space="0"/>
              <w:left w:val="single" w:color="auto" w:sz="4" w:space="0"/>
              <w:bottom w:val="single" w:color="auto" w:sz="4" w:space="0"/>
              <w:right w:val="single" w:color="auto" w:sz="4" w:space="0"/>
            </w:tcBorders>
            <w:noWrap/>
            <w:vAlign w:val="center"/>
          </w:tcPr>
          <w:p w14:paraId="0990F314">
            <w:pPr>
              <w:spacing w:line="400" w:lineRule="exact"/>
              <w:jc w:val="center"/>
              <w:rPr>
                <w:rFonts w:ascii="宋体" w:hAnsi="宋体"/>
                <w:sz w:val="18"/>
                <w:szCs w:val="18"/>
              </w:rPr>
            </w:pPr>
            <w:r>
              <w:rPr>
                <w:rFonts w:hint="eastAsia" w:ascii="宋体" w:hAnsi="宋体"/>
                <w:sz w:val="18"/>
                <w:szCs w:val="18"/>
              </w:rPr>
              <w:t>12</w:t>
            </w:r>
          </w:p>
        </w:tc>
      </w:tr>
      <w:tr w14:paraId="16735922">
        <w:trPr>
          <w:trHeight w:val="68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B486019">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3.1</w:t>
            </w:r>
          </w:p>
        </w:tc>
        <w:tc>
          <w:tcPr>
            <w:tcW w:w="1560" w:type="dxa"/>
            <w:tcBorders>
              <w:top w:val="single" w:color="auto" w:sz="4" w:space="0"/>
              <w:left w:val="single" w:color="auto" w:sz="4" w:space="0"/>
              <w:bottom w:val="single" w:color="auto" w:sz="4" w:space="0"/>
              <w:right w:val="single" w:color="auto" w:sz="4" w:space="0"/>
            </w:tcBorders>
            <w:noWrap/>
            <w:vAlign w:val="center"/>
          </w:tcPr>
          <w:p w14:paraId="78BA715D">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施工组织总体设想</w:t>
            </w:r>
          </w:p>
        </w:tc>
        <w:tc>
          <w:tcPr>
            <w:tcW w:w="6945" w:type="dxa"/>
            <w:tcBorders>
              <w:top w:val="single" w:color="auto" w:sz="4" w:space="0"/>
              <w:left w:val="single" w:color="auto" w:sz="4" w:space="0"/>
              <w:bottom w:val="single" w:color="auto" w:sz="4" w:space="0"/>
              <w:right w:val="single" w:color="auto" w:sz="4" w:space="0"/>
            </w:tcBorders>
            <w:noWrap/>
          </w:tcPr>
          <w:p w14:paraId="3A3B3623">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委根据投标人提供的项目实施总体方案标书的清晰性、全面性、前瞻性、合理性、科学性、可行性及针对性等进行评分；方案内容清晰、全面、合理、前瞻、可行、有针对性的得8分；方案较完整，操作性较强的得5分，方案内容一般，基本满足项目实际需求的得2分；无方案不得分。</w:t>
            </w:r>
          </w:p>
        </w:tc>
        <w:tc>
          <w:tcPr>
            <w:tcW w:w="709" w:type="dxa"/>
            <w:tcBorders>
              <w:top w:val="single" w:color="auto" w:sz="4" w:space="0"/>
              <w:left w:val="single" w:color="auto" w:sz="4" w:space="0"/>
              <w:bottom w:val="single" w:color="auto" w:sz="4" w:space="0"/>
              <w:right w:val="single" w:color="auto" w:sz="4" w:space="0"/>
            </w:tcBorders>
            <w:noWrap/>
            <w:vAlign w:val="center"/>
          </w:tcPr>
          <w:p w14:paraId="54D3A4C6">
            <w:pPr>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14:paraId="00BBBF3D">
        <w:trPr>
          <w:trHeight w:val="68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216DDD3">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w:t>
            </w:r>
          </w:p>
        </w:tc>
        <w:tc>
          <w:tcPr>
            <w:tcW w:w="1560" w:type="dxa"/>
            <w:tcBorders>
              <w:top w:val="single" w:color="auto" w:sz="4" w:space="0"/>
              <w:left w:val="single" w:color="auto" w:sz="4" w:space="0"/>
              <w:bottom w:val="single" w:color="auto" w:sz="4" w:space="0"/>
              <w:right w:val="single" w:color="auto" w:sz="4" w:space="0"/>
            </w:tcBorders>
            <w:noWrap/>
            <w:vAlign w:val="center"/>
          </w:tcPr>
          <w:p w14:paraId="308E6087">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关键施工技术、工艺及工程项目实施的重点、难点和解决方案</w:t>
            </w:r>
          </w:p>
        </w:tc>
        <w:tc>
          <w:tcPr>
            <w:tcW w:w="6945" w:type="dxa"/>
            <w:tcBorders>
              <w:top w:val="single" w:color="auto" w:sz="4" w:space="0"/>
              <w:left w:val="single" w:color="auto" w:sz="4" w:space="0"/>
              <w:bottom w:val="single" w:color="auto" w:sz="4" w:space="0"/>
              <w:right w:val="single" w:color="auto" w:sz="4" w:space="0"/>
            </w:tcBorders>
            <w:noWrap/>
          </w:tcPr>
          <w:p w14:paraId="3553AE6A">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委根据投标人针对本项目关键施工技术、工艺及工程项目实施的重点、难点、解决方案的科学性、可行性、全面性、针对性及有效性等评分：方案内容明确，有针对性的得8分，方案内容较明确，操作性较强的得5分，方案内容简单，有一定的操作性的得2分，无方案不得分。</w:t>
            </w:r>
          </w:p>
        </w:tc>
        <w:tc>
          <w:tcPr>
            <w:tcW w:w="709" w:type="dxa"/>
            <w:tcBorders>
              <w:top w:val="single" w:color="auto" w:sz="4" w:space="0"/>
              <w:left w:val="single" w:color="auto" w:sz="4" w:space="0"/>
              <w:bottom w:val="single" w:color="auto" w:sz="4" w:space="0"/>
              <w:right w:val="single" w:color="auto" w:sz="4" w:space="0"/>
            </w:tcBorders>
            <w:noWrap/>
            <w:vAlign w:val="center"/>
          </w:tcPr>
          <w:p w14:paraId="0730A99F">
            <w:pPr>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14:paraId="332335DA">
        <w:trPr>
          <w:trHeight w:val="68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1CCC021">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3.3</w:t>
            </w:r>
          </w:p>
        </w:tc>
        <w:tc>
          <w:tcPr>
            <w:tcW w:w="1560" w:type="dxa"/>
            <w:tcBorders>
              <w:top w:val="single" w:color="auto" w:sz="4" w:space="0"/>
              <w:left w:val="single" w:color="auto" w:sz="4" w:space="0"/>
              <w:bottom w:val="single" w:color="auto" w:sz="4" w:space="0"/>
              <w:right w:val="single" w:color="auto" w:sz="4" w:space="0"/>
            </w:tcBorders>
            <w:noWrap/>
            <w:vAlign w:val="center"/>
          </w:tcPr>
          <w:p w14:paraId="4D017125">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施工进度计划和各阶段进度的保证措施</w:t>
            </w:r>
          </w:p>
        </w:tc>
        <w:tc>
          <w:tcPr>
            <w:tcW w:w="6945" w:type="dxa"/>
            <w:tcBorders>
              <w:top w:val="single" w:color="auto" w:sz="4" w:space="0"/>
              <w:left w:val="single" w:color="auto" w:sz="4" w:space="0"/>
              <w:bottom w:val="single" w:color="auto" w:sz="4" w:space="0"/>
              <w:right w:val="single" w:color="auto" w:sz="4" w:space="0"/>
            </w:tcBorders>
            <w:noWrap/>
          </w:tcPr>
          <w:p w14:paraId="259605FD">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分根据投标人针对本项目实施关键线路的清晰性、人员配置和施工进度计划编制的完整性、合理性及可行等评分：方案内容清晰、完整、合理的得8分；方案较清晰，操作性较强的得5分，方案内容一般，基本满足项目实际需求的得2分；无方案不得分。</w:t>
            </w:r>
          </w:p>
        </w:tc>
        <w:tc>
          <w:tcPr>
            <w:tcW w:w="709" w:type="dxa"/>
            <w:tcBorders>
              <w:top w:val="single" w:color="auto" w:sz="4" w:space="0"/>
              <w:left w:val="single" w:color="auto" w:sz="4" w:space="0"/>
              <w:bottom w:val="single" w:color="auto" w:sz="4" w:space="0"/>
              <w:right w:val="single" w:color="auto" w:sz="4" w:space="0"/>
            </w:tcBorders>
            <w:noWrap/>
            <w:vAlign w:val="center"/>
          </w:tcPr>
          <w:p w14:paraId="4336E76D">
            <w:pPr>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14:paraId="5F1E7917">
        <w:trPr>
          <w:trHeight w:val="68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AA8B793">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1560" w:type="dxa"/>
            <w:tcBorders>
              <w:top w:val="single" w:color="auto" w:sz="4" w:space="0"/>
              <w:left w:val="single" w:color="auto" w:sz="4" w:space="0"/>
              <w:bottom w:val="single" w:color="auto" w:sz="4" w:space="0"/>
              <w:right w:val="single" w:color="auto" w:sz="4" w:space="0"/>
            </w:tcBorders>
            <w:noWrap/>
            <w:vAlign w:val="center"/>
          </w:tcPr>
          <w:p w14:paraId="5A73E22C">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施工质量保证措施</w:t>
            </w:r>
          </w:p>
        </w:tc>
        <w:tc>
          <w:tcPr>
            <w:tcW w:w="6945" w:type="dxa"/>
            <w:tcBorders>
              <w:top w:val="single" w:color="auto" w:sz="4" w:space="0"/>
              <w:left w:val="single" w:color="auto" w:sz="4" w:space="0"/>
              <w:bottom w:val="single" w:color="auto" w:sz="4" w:space="0"/>
              <w:right w:val="single" w:color="auto" w:sz="4" w:space="0"/>
            </w:tcBorders>
            <w:noWrap/>
          </w:tcPr>
          <w:p w14:paraId="268851FA">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委根据投标人提供的施工质量控制措施、质量保证体系及分部分项工程施工过程质量控制的科学性、合理性、全面性、可行性、有效性及采用新技术、新工艺、新材料的可靠性等评分：方案内容科学、合理、全面、可行、有效且可靠的得8分；方案内容较全面、操作性较强的得5分；方案内容一般，基本满足实际需求的得2分；无方案不得分。</w:t>
            </w:r>
          </w:p>
        </w:tc>
        <w:tc>
          <w:tcPr>
            <w:tcW w:w="709" w:type="dxa"/>
            <w:tcBorders>
              <w:top w:val="single" w:color="auto" w:sz="4" w:space="0"/>
              <w:left w:val="single" w:color="auto" w:sz="4" w:space="0"/>
              <w:bottom w:val="single" w:color="auto" w:sz="4" w:space="0"/>
              <w:right w:val="single" w:color="auto" w:sz="4" w:space="0"/>
            </w:tcBorders>
            <w:noWrap/>
            <w:vAlign w:val="center"/>
          </w:tcPr>
          <w:p w14:paraId="0641E787">
            <w:pPr>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14:paraId="4CD1EDBA">
        <w:trPr>
          <w:trHeight w:val="68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7AE64DB">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3.5</w:t>
            </w:r>
          </w:p>
        </w:tc>
        <w:tc>
          <w:tcPr>
            <w:tcW w:w="1560" w:type="dxa"/>
            <w:tcBorders>
              <w:top w:val="single" w:color="auto" w:sz="4" w:space="0"/>
              <w:left w:val="single" w:color="auto" w:sz="4" w:space="0"/>
              <w:bottom w:val="single" w:color="auto" w:sz="4" w:space="0"/>
              <w:right w:val="single" w:color="auto" w:sz="4" w:space="0"/>
            </w:tcBorders>
            <w:noWrap/>
            <w:vAlign w:val="center"/>
          </w:tcPr>
          <w:p w14:paraId="483CE0D9">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施工现场平面布置和临时设施</w:t>
            </w:r>
          </w:p>
        </w:tc>
        <w:tc>
          <w:tcPr>
            <w:tcW w:w="6945" w:type="dxa"/>
            <w:tcBorders>
              <w:top w:val="single" w:color="auto" w:sz="4" w:space="0"/>
              <w:left w:val="single" w:color="auto" w:sz="4" w:space="0"/>
              <w:bottom w:val="single" w:color="auto" w:sz="4" w:space="0"/>
              <w:right w:val="single" w:color="auto" w:sz="4" w:space="0"/>
            </w:tcBorders>
            <w:noWrap/>
          </w:tcPr>
          <w:p w14:paraId="3E694754">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委根据投标人针对本项目提供的施工现场布置和临时设施的科学性、全面性、合理性及针对性等评分：方案内容科学、合理、全面、有针对性的得8分；方案内容较全面、操作性较强的得5分；方案内容一般，基本满足实际需求的得2分；无方案不得分。</w:t>
            </w:r>
          </w:p>
        </w:tc>
        <w:tc>
          <w:tcPr>
            <w:tcW w:w="709" w:type="dxa"/>
            <w:tcBorders>
              <w:top w:val="single" w:color="auto" w:sz="4" w:space="0"/>
              <w:left w:val="single" w:color="auto" w:sz="4" w:space="0"/>
              <w:bottom w:val="single" w:color="auto" w:sz="4" w:space="0"/>
              <w:right w:val="single" w:color="auto" w:sz="4" w:space="0"/>
            </w:tcBorders>
            <w:noWrap/>
            <w:vAlign w:val="center"/>
          </w:tcPr>
          <w:p w14:paraId="785BC9FC">
            <w:pPr>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14:paraId="4319B0B2">
        <w:trPr>
          <w:trHeight w:val="425"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42E7B97">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1560" w:type="dxa"/>
            <w:tcBorders>
              <w:top w:val="single" w:color="auto" w:sz="4" w:space="0"/>
              <w:left w:val="single" w:color="auto" w:sz="4" w:space="0"/>
              <w:bottom w:val="single" w:color="auto" w:sz="4" w:space="0"/>
              <w:right w:val="single" w:color="auto" w:sz="4" w:space="0"/>
            </w:tcBorders>
            <w:noWrap/>
            <w:vAlign w:val="center"/>
          </w:tcPr>
          <w:p w14:paraId="73AEEEA4">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安全文明施工措施</w:t>
            </w:r>
          </w:p>
        </w:tc>
        <w:tc>
          <w:tcPr>
            <w:tcW w:w="6945" w:type="dxa"/>
            <w:tcBorders>
              <w:top w:val="single" w:color="auto" w:sz="4" w:space="0"/>
              <w:left w:val="single" w:color="auto" w:sz="4" w:space="0"/>
              <w:bottom w:val="single" w:color="auto" w:sz="4" w:space="0"/>
              <w:right w:val="single" w:color="auto" w:sz="4" w:space="0"/>
            </w:tcBorders>
            <w:noWrap/>
          </w:tcPr>
          <w:p w14:paraId="62424A2C">
            <w:pPr>
              <w:spacing w:line="320" w:lineRule="exac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评委根据投标人提供的针对本项目安全文明施工采取措施的规范性、全面性、合理性、针对性、具体性、可靠性及操作规程科学性等评分：方案内容规范、全面、合理、具体、可靠、有针对性的得8分；方案内容较全面，操作性较强的得5分；方案内容一般，内容模糊的得2分；无方案不得分。</w:t>
            </w:r>
          </w:p>
        </w:tc>
        <w:tc>
          <w:tcPr>
            <w:tcW w:w="709" w:type="dxa"/>
            <w:tcBorders>
              <w:top w:val="single" w:color="auto" w:sz="4" w:space="0"/>
              <w:left w:val="single" w:color="auto" w:sz="4" w:space="0"/>
              <w:bottom w:val="single" w:color="auto" w:sz="4" w:space="0"/>
              <w:right w:val="single" w:color="auto" w:sz="4" w:space="0"/>
            </w:tcBorders>
            <w:noWrap/>
            <w:vAlign w:val="center"/>
          </w:tcPr>
          <w:p w14:paraId="323267ED">
            <w:pPr>
              <w:spacing w:line="4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14:paraId="31B63482">
        <w:trPr>
          <w:trHeight w:val="473" w:hRule="atLeast"/>
        </w:trPr>
        <w:tc>
          <w:tcPr>
            <w:tcW w:w="9214" w:type="dxa"/>
            <w:gridSpan w:val="3"/>
            <w:tcBorders>
              <w:top w:val="single" w:color="auto" w:sz="4" w:space="0"/>
              <w:left w:val="single" w:color="auto" w:sz="4" w:space="0"/>
              <w:bottom w:val="single" w:color="auto" w:sz="4" w:space="0"/>
              <w:right w:val="single" w:color="auto" w:sz="4" w:space="0"/>
            </w:tcBorders>
            <w:noWrap/>
            <w:vAlign w:val="center"/>
          </w:tcPr>
          <w:p w14:paraId="3FD25E7E">
            <w:pPr>
              <w:spacing w:line="32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总分</w:t>
            </w:r>
          </w:p>
        </w:tc>
        <w:tc>
          <w:tcPr>
            <w:tcW w:w="709" w:type="dxa"/>
            <w:tcBorders>
              <w:top w:val="single" w:color="auto" w:sz="4" w:space="0"/>
              <w:left w:val="single" w:color="auto" w:sz="4" w:space="0"/>
              <w:bottom w:val="single" w:color="auto" w:sz="4" w:space="0"/>
              <w:right w:val="single" w:color="auto" w:sz="4" w:space="0"/>
            </w:tcBorders>
            <w:noWrap/>
            <w:vAlign w:val="center"/>
          </w:tcPr>
          <w:p w14:paraId="4F4821A8">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w:t>
            </w:r>
          </w:p>
        </w:tc>
      </w:tr>
    </w:tbl>
    <w:p w14:paraId="4CCE6EA6">
      <w:pPr>
        <w:rPr>
          <w:rFonts w:cs="宋体"/>
          <w:color w:val="000000"/>
          <w:szCs w:val="24"/>
        </w:rPr>
      </w:pPr>
      <w:r>
        <w:rPr>
          <w:rFonts w:hint="eastAsia" w:cs="宋体"/>
          <w:color w:val="000000"/>
          <w:szCs w:val="24"/>
        </w:rPr>
        <w:br w:type="page"/>
      </w:r>
    </w:p>
    <w:p w14:paraId="6AFB5291">
      <w:pPr>
        <w:autoSpaceDE w:val="0"/>
        <w:autoSpaceDN w:val="0"/>
        <w:adjustRightInd w:val="0"/>
        <w:spacing w:line="360" w:lineRule="auto"/>
        <w:jc w:val="center"/>
        <w:outlineLvl w:val="0"/>
        <w:rPr>
          <w:rFonts w:ascii="宋体" w:hAnsi="宋体" w:cs="宋体"/>
          <w:color w:val="000000"/>
          <w:sz w:val="36"/>
          <w:lang w:val="zh-CN"/>
        </w:rPr>
      </w:pPr>
      <w:bookmarkStart w:id="21" w:name="_Toc18476"/>
      <w:r>
        <w:rPr>
          <w:rFonts w:hint="eastAsia" w:ascii="宋体" w:hAnsi="宋体" w:cs="宋体"/>
          <w:b/>
          <w:bCs/>
          <w:color w:val="000000"/>
          <w:sz w:val="28"/>
          <w:szCs w:val="28"/>
          <w:lang w:val="zh-CN"/>
        </w:rPr>
        <w:t>第</w:t>
      </w:r>
      <w:r>
        <w:rPr>
          <w:rFonts w:hint="eastAsia" w:ascii="宋体" w:hAnsi="宋体" w:cs="宋体"/>
          <w:b/>
          <w:bCs/>
          <w:color w:val="000000"/>
          <w:sz w:val="28"/>
          <w:szCs w:val="28"/>
        </w:rPr>
        <w:t>五</w:t>
      </w:r>
      <w:r>
        <w:rPr>
          <w:rFonts w:hint="eastAsia" w:ascii="宋体" w:hAnsi="宋体" w:cs="宋体"/>
          <w:b/>
          <w:bCs/>
          <w:color w:val="000000"/>
          <w:sz w:val="28"/>
          <w:szCs w:val="28"/>
          <w:lang w:val="zh-CN"/>
        </w:rPr>
        <w:t>章 合同主要条款及格式（非正式版本，仅供参考）</w:t>
      </w:r>
      <w:bookmarkEnd w:id="21"/>
    </w:p>
    <w:p w14:paraId="23E992CE">
      <w:pPr>
        <w:spacing w:line="360" w:lineRule="auto"/>
        <w:rPr>
          <w:sz w:val="24"/>
        </w:rPr>
      </w:pPr>
    </w:p>
    <w:p w14:paraId="7A78DC22">
      <w:pPr>
        <w:pStyle w:val="10"/>
        <w:snapToGrid w:val="0"/>
        <w:spacing w:before="120" w:after="120" w:line="312" w:lineRule="auto"/>
        <w:rPr>
          <w:rFonts w:hAnsi="宋体" w:cs="宋体"/>
          <w:sz w:val="24"/>
          <w:szCs w:val="24"/>
        </w:rPr>
      </w:pPr>
      <w:r>
        <w:rPr>
          <w:rFonts w:hint="eastAsia" w:hAnsi="宋体" w:cs="宋体"/>
          <w:sz w:val="24"/>
          <w:szCs w:val="24"/>
        </w:rPr>
        <w:t>项目名称：                                       项目编号：</w:t>
      </w:r>
    </w:p>
    <w:p w14:paraId="666471DF">
      <w:pPr>
        <w:pStyle w:val="10"/>
        <w:snapToGrid w:val="0"/>
        <w:spacing w:line="360" w:lineRule="auto"/>
        <w:ind w:firstLine="480" w:firstLineChars="200"/>
        <w:rPr>
          <w:rFonts w:hAnsi="宋体" w:cs="宋体"/>
          <w:sz w:val="24"/>
          <w:szCs w:val="24"/>
        </w:rPr>
      </w:pPr>
      <w:r>
        <w:rPr>
          <w:rFonts w:hint="eastAsia" w:hAnsi="宋体" w:cs="宋体"/>
          <w:sz w:val="24"/>
          <w:szCs w:val="24"/>
        </w:rPr>
        <w:t>甲方：（买方）</w:t>
      </w:r>
      <w:r>
        <w:rPr>
          <w:rFonts w:hint="eastAsia" w:hAnsi="宋体" w:cs="宋体"/>
          <w:sz w:val="24"/>
          <w:szCs w:val="24"/>
          <w:u w:val="single"/>
        </w:rPr>
        <w:t xml:space="preserve">                  </w:t>
      </w:r>
    </w:p>
    <w:p w14:paraId="677581B3">
      <w:pPr>
        <w:pStyle w:val="10"/>
        <w:snapToGrid w:val="0"/>
        <w:spacing w:line="360" w:lineRule="auto"/>
        <w:ind w:firstLine="480" w:firstLineChars="200"/>
        <w:rPr>
          <w:rFonts w:hAnsi="宋体" w:cs="宋体"/>
          <w:sz w:val="24"/>
          <w:szCs w:val="24"/>
        </w:rPr>
      </w:pPr>
      <w:r>
        <w:rPr>
          <w:rFonts w:hint="eastAsia" w:hAnsi="宋体" w:cs="宋体"/>
          <w:sz w:val="24"/>
          <w:szCs w:val="24"/>
        </w:rPr>
        <w:t>乙方：（卖方）</w:t>
      </w:r>
      <w:r>
        <w:rPr>
          <w:rFonts w:hint="eastAsia" w:hAnsi="宋体" w:cs="宋体"/>
          <w:sz w:val="24"/>
          <w:szCs w:val="24"/>
          <w:u w:val="single"/>
        </w:rPr>
        <w:t xml:space="preserve">                  </w:t>
      </w:r>
    </w:p>
    <w:p w14:paraId="35F1F8A5">
      <w:pPr>
        <w:pStyle w:val="10"/>
        <w:snapToGrid w:val="0"/>
        <w:spacing w:line="360" w:lineRule="auto"/>
        <w:ind w:firstLine="480" w:firstLineChars="200"/>
        <w:rPr>
          <w:rFonts w:hAnsi="宋体" w:cs="宋体"/>
          <w:b/>
          <w:sz w:val="24"/>
          <w:szCs w:val="24"/>
        </w:rPr>
      </w:pPr>
      <w:r>
        <w:rPr>
          <w:rFonts w:hint="eastAsia" w:hAnsi="宋体" w:cs="宋体"/>
          <w:sz w:val="24"/>
          <w:szCs w:val="24"/>
        </w:rPr>
        <w:t>甲、乙双方根据</w:t>
      </w:r>
      <w:r>
        <w:rPr>
          <w:rFonts w:hint="eastAsia" w:hAnsi="宋体" w:cs="宋体"/>
          <w:sz w:val="24"/>
          <w:szCs w:val="24"/>
          <w:u w:val="single"/>
        </w:rPr>
        <w:t xml:space="preserve">                 </w:t>
      </w:r>
      <w:r>
        <w:rPr>
          <w:rFonts w:hint="eastAsia" w:hAnsi="宋体" w:cs="宋体"/>
          <w:sz w:val="24"/>
          <w:szCs w:val="24"/>
        </w:rPr>
        <w:t>项目公开招标的结果，签署本合同。</w:t>
      </w:r>
    </w:p>
    <w:p w14:paraId="3C5EF959">
      <w:pPr>
        <w:pStyle w:val="10"/>
        <w:snapToGrid w:val="0"/>
        <w:spacing w:line="360" w:lineRule="auto"/>
        <w:ind w:firstLine="480" w:firstLineChars="200"/>
        <w:rPr>
          <w:rFonts w:hAnsi="宋体" w:cs="宋体"/>
          <w:b/>
          <w:sz w:val="24"/>
          <w:szCs w:val="24"/>
        </w:rPr>
      </w:pPr>
      <w:r>
        <w:rPr>
          <w:rFonts w:hint="eastAsia" w:hAnsi="宋体" w:cs="宋体"/>
          <w:b/>
          <w:sz w:val="24"/>
          <w:szCs w:val="24"/>
        </w:rPr>
        <w:t>一、工程内容</w:t>
      </w:r>
    </w:p>
    <w:p w14:paraId="446C0020">
      <w:pPr>
        <w:pStyle w:val="10"/>
        <w:snapToGrid w:val="0"/>
        <w:spacing w:line="360" w:lineRule="auto"/>
        <w:ind w:firstLine="480" w:firstLineChars="200"/>
        <w:rPr>
          <w:rFonts w:hAnsi="宋体" w:cs="宋体"/>
          <w:sz w:val="24"/>
          <w:szCs w:val="24"/>
        </w:rPr>
      </w:pPr>
      <w:r>
        <w:rPr>
          <w:rFonts w:hint="eastAsia" w:hAnsi="宋体" w:cs="宋体"/>
          <w:sz w:val="24"/>
          <w:szCs w:val="24"/>
        </w:rPr>
        <w:t>1.1 工程名称：</w:t>
      </w:r>
    </w:p>
    <w:p w14:paraId="5474638F">
      <w:pPr>
        <w:pStyle w:val="10"/>
        <w:snapToGrid w:val="0"/>
        <w:spacing w:line="360" w:lineRule="auto"/>
        <w:ind w:firstLine="480" w:firstLineChars="200"/>
        <w:rPr>
          <w:rFonts w:hAnsi="宋体" w:cs="宋体"/>
          <w:sz w:val="24"/>
          <w:szCs w:val="24"/>
        </w:rPr>
      </w:pPr>
      <w:r>
        <w:rPr>
          <w:rFonts w:hint="eastAsia" w:hAnsi="宋体" w:cs="宋体"/>
          <w:sz w:val="24"/>
          <w:szCs w:val="24"/>
        </w:rPr>
        <w:t>1.2 工程清单：</w:t>
      </w:r>
    </w:p>
    <w:p w14:paraId="613FF5D2">
      <w:pPr>
        <w:pStyle w:val="10"/>
        <w:snapToGrid w:val="0"/>
        <w:spacing w:line="360" w:lineRule="auto"/>
        <w:ind w:firstLine="480" w:firstLineChars="200"/>
        <w:rPr>
          <w:rFonts w:hAnsi="宋体" w:cs="宋体"/>
          <w:b/>
          <w:sz w:val="24"/>
          <w:szCs w:val="24"/>
        </w:rPr>
      </w:pPr>
      <w:r>
        <w:rPr>
          <w:rFonts w:hint="eastAsia" w:hAnsi="宋体" w:cs="宋体"/>
          <w:b/>
          <w:sz w:val="24"/>
          <w:szCs w:val="24"/>
        </w:rPr>
        <w:t>二、合同金额</w:t>
      </w:r>
    </w:p>
    <w:p w14:paraId="7FBCA020">
      <w:pPr>
        <w:pStyle w:val="10"/>
        <w:snapToGrid w:val="0"/>
        <w:spacing w:line="360" w:lineRule="auto"/>
        <w:ind w:firstLine="480" w:firstLineChars="200"/>
        <w:rPr>
          <w:rFonts w:hAnsi="宋体" w:cs="宋体"/>
          <w:sz w:val="24"/>
          <w:szCs w:val="24"/>
        </w:rPr>
      </w:pPr>
      <w:r>
        <w:rPr>
          <w:rFonts w:hint="eastAsia" w:hAnsi="宋体" w:cs="宋体"/>
          <w:sz w:val="24"/>
          <w:szCs w:val="24"/>
        </w:rPr>
        <w:t>2.1 本合同金额为（大写）：</w:t>
      </w:r>
      <w:r>
        <w:rPr>
          <w:rFonts w:hint="eastAsia" w:hAnsi="宋体" w:cs="宋体"/>
          <w:sz w:val="24"/>
          <w:szCs w:val="24"/>
          <w:u w:val="single"/>
        </w:rPr>
        <w:t xml:space="preserve">            </w:t>
      </w:r>
      <w:r>
        <w:rPr>
          <w:rFonts w:hint="eastAsia" w:hAnsi="宋体" w:cs="宋体"/>
          <w:sz w:val="24"/>
          <w:szCs w:val="24"/>
        </w:rPr>
        <w:t>元（</w:t>
      </w:r>
      <w:r>
        <w:rPr>
          <w:rFonts w:hint="eastAsia" w:hAnsi="宋体" w:cs="宋体"/>
          <w:sz w:val="24"/>
          <w:szCs w:val="24"/>
          <w:u w:val="single"/>
        </w:rPr>
        <w:t xml:space="preserve">            </w:t>
      </w:r>
      <w:r>
        <w:rPr>
          <w:rFonts w:hint="eastAsia" w:hAnsi="宋体" w:cs="宋体"/>
          <w:sz w:val="24"/>
          <w:szCs w:val="24"/>
        </w:rPr>
        <w:t>元）人民币或其他币种。</w:t>
      </w:r>
    </w:p>
    <w:p w14:paraId="1F74F569">
      <w:pPr>
        <w:pStyle w:val="10"/>
        <w:snapToGrid w:val="0"/>
        <w:spacing w:line="360" w:lineRule="auto"/>
        <w:ind w:firstLine="480" w:firstLineChars="200"/>
        <w:rPr>
          <w:rFonts w:hAnsi="宋体" w:cs="宋体"/>
          <w:b/>
          <w:sz w:val="24"/>
          <w:szCs w:val="24"/>
        </w:rPr>
      </w:pPr>
      <w:r>
        <w:rPr>
          <w:rFonts w:hint="eastAsia" w:hAnsi="宋体" w:cs="宋体"/>
          <w:b/>
          <w:sz w:val="24"/>
          <w:szCs w:val="24"/>
        </w:rPr>
        <w:t>三、技术资料</w:t>
      </w:r>
    </w:p>
    <w:p w14:paraId="6D20147B">
      <w:pPr>
        <w:pStyle w:val="10"/>
        <w:snapToGrid w:val="0"/>
        <w:spacing w:line="360" w:lineRule="auto"/>
        <w:ind w:firstLine="480" w:firstLineChars="200"/>
        <w:rPr>
          <w:rFonts w:hAnsi="宋体" w:cs="宋体"/>
          <w:sz w:val="24"/>
          <w:szCs w:val="24"/>
        </w:rPr>
      </w:pPr>
      <w:r>
        <w:rPr>
          <w:rFonts w:hint="eastAsia" w:hAnsi="宋体" w:cs="宋体"/>
          <w:sz w:val="24"/>
          <w:szCs w:val="24"/>
        </w:rPr>
        <w:t>3.1乙方应按招标文件规定的时间向甲方提供使用货物的有关技术资料。</w:t>
      </w:r>
    </w:p>
    <w:p w14:paraId="77578DB4">
      <w:pPr>
        <w:pStyle w:val="10"/>
        <w:snapToGrid w:val="0"/>
        <w:spacing w:line="360" w:lineRule="auto"/>
        <w:ind w:firstLine="480" w:firstLineChars="200"/>
        <w:rPr>
          <w:rFonts w:hAnsi="宋体" w:cs="宋体"/>
          <w:sz w:val="24"/>
          <w:szCs w:val="24"/>
        </w:rPr>
      </w:pPr>
      <w:r>
        <w:rPr>
          <w:rFonts w:hint="eastAsia" w:hAnsi="宋体" w:cs="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10EA8E">
      <w:pPr>
        <w:pStyle w:val="10"/>
        <w:snapToGrid w:val="0"/>
        <w:spacing w:line="360" w:lineRule="auto"/>
        <w:ind w:firstLine="480" w:firstLineChars="200"/>
        <w:rPr>
          <w:rFonts w:hAnsi="宋体" w:cs="宋体"/>
          <w:b/>
          <w:sz w:val="24"/>
          <w:szCs w:val="24"/>
        </w:rPr>
      </w:pPr>
      <w:r>
        <w:rPr>
          <w:rFonts w:hint="eastAsia" w:hAnsi="宋体" w:cs="宋体"/>
          <w:b/>
          <w:sz w:val="24"/>
          <w:szCs w:val="24"/>
        </w:rPr>
        <w:t>四、知识产权</w:t>
      </w:r>
    </w:p>
    <w:p w14:paraId="7FA3C581">
      <w:pPr>
        <w:spacing w:line="360" w:lineRule="auto"/>
        <w:ind w:firstLine="480" w:firstLineChars="200"/>
        <w:rPr>
          <w:rFonts w:ascii="宋体" w:hAnsi="宋体" w:cs="宋体"/>
          <w:sz w:val="24"/>
          <w:szCs w:val="24"/>
        </w:rPr>
      </w:pPr>
      <w:r>
        <w:rPr>
          <w:rFonts w:hint="eastAsia" w:ascii="宋体" w:hAnsi="宋体" w:cs="宋体"/>
          <w:sz w:val="24"/>
          <w:szCs w:val="24"/>
        </w:rPr>
        <w:t>4.1乙方应保证甲方在使用、接受本合同货物和服务或其任何一部分时不受第三方提出侵犯其专利权、版权、商标权和工业设计权等知识产权的起诉。一旦出现侵权，由乙方负全部责任。</w:t>
      </w:r>
    </w:p>
    <w:p w14:paraId="256A3393">
      <w:pPr>
        <w:pStyle w:val="10"/>
        <w:snapToGrid w:val="0"/>
        <w:spacing w:line="360" w:lineRule="auto"/>
        <w:ind w:firstLine="480" w:firstLineChars="200"/>
        <w:rPr>
          <w:rFonts w:hAnsi="宋体" w:cs="宋体"/>
          <w:sz w:val="24"/>
          <w:szCs w:val="24"/>
          <w:u w:val="single"/>
        </w:rPr>
      </w:pPr>
      <w:r>
        <w:rPr>
          <w:rFonts w:hint="eastAsia" w:hAnsi="宋体" w:cs="宋体"/>
          <w:b/>
          <w:sz w:val="24"/>
          <w:szCs w:val="24"/>
        </w:rPr>
        <w:t>五、产权担保</w:t>
      </w:r>
    </w:p>
    <w:p w14:paraId="3E79E378">
      <w:pPr>
        <w:pStyle w:val="10"/>
        <w:snapToGrid w:val="0"/>
        <w:spacing w:line="360" w:lineRule="auto"/>
        <w:ind w:firstLine="480" w:firstLineChars="200"/>
        <w:rPr>
          <w:rFonts w:hAnsi="宋体" w:cs="宋体"/>
          <w:sz w:val="24"/>
          <w:szCs w:val="24"/>
          <w:u w:val="single"/>
        </w:rPr>
      </w:pPr>
      <w:r>
        <w:rPr>
          <w:rFonts w:hint="eastAsia" w:hAnsi="宋体" w:cs="宋体"/>
          <w:sz w:val="24"/>
          <w:szCs w:val="24"/>
        </w:rPr>
        <w:t>5.1 乙方保证所交付的货物的所有权完全属于乙方且无任何抵押、查封等产权瑕疵。</w:t>
      </w:r>
    </w:p>
    <w:p w14:paraId="510F00E9">
      <w:pPr>
        <w:pStyle w:val="10"/>
        <w:snapToGrid w:val="0"/>
        <w:spacing w:line="360" w:lineRule="auto"/>
        <w:ind w:firstLine="480" w:firstLineChars="200"/>
        <w:rPr>
          <w:rFonts w:hAnsi="宋体" w:cs="宋体"/>
          <w:b/>
          <w:sz w:val="24"/>
          <w:szCs w:val="24"/>
        </w:rPr>
      </w:pPr>
      <w:r>
        <w:rPr>
          <w:rFonts w:hint="eastAsia" w:hAnsi="宋体" w:cs="宋体"/>
          <w:b/>
          <w:sz w:val="24"/>
          <w:szCs w:val="24"/>
        </w:rPr>
        <w:t>六、履约保证金：</w:t>
      </w:r>
    </w:p>
    <w:p w14:paraId="52FD77CE">
      <w:pPr>
        <w:pStyle w:val="10"/>
        <w:adjustRightInd w:val="0"/>
        <w:snapToGrid w:val="0"/>
        <w:spacing w:line="360" w:lineRule="auto"/>
        <w:ind w:firstLine="480" w:firstLineChars="200"/>
        <w:rPr>
          <w:rFonts w:hAnsi="宋体"/>
          <w:sz w:val="24"/>
          <w:szCs w:val="24"/>
        </w:rPr>
      </w:pPr>
      <w:r>
        <w:rPr>
          <w:rFonts w:hint="eastAsia" w:hAnsi="宋体"/>
          <w:sz w:val="24"/>
          <w:szCs w:val="24"/>
        </w:rPr>
        <w:t xml:space="preserve">6.1 </w:t>
      </w:r>
      <w:bookmarkStart w:id="22" w:name="OLE_LINK1"/>
      <w:r>
        <w:rPr>
          <w:rFonts w:hint="eastAsia" w:hAnsi="宋体"/>
          <w:sz w:val="24"/>
          <w:szCs w:val="24"/>
        </w:rPr>
        <w:t>乙方在签订本合同之前，按合同总价款（</w:t>
      </w:r>
      <w:r>
        <w:rPr>
          <w:rFonts w:hint="eastAsia" w:hAnsi="宋体"/>
          <w:sz w:val="24"/>
          <w:szCs w:val="24"/>
          <w:u w:val="single"/>
        </w:rPr>
        <w:t>5</w:t>
      </w:r>
      <w:r>
        <w:rPr>
          <w:rFonts w:hint="eastAsia" w:hAnsi="宋体"/>
          <w:sz w:val="24"/>
          <w:szCs w:val="24"/>
        </w:rPr>
        <w:t>%）比例向甲方提交履约保证金。待项目最终验收合格且甲乙双方签署验收单且加盖甲方公章无异议后 10个工作日内无息返还。</w:t>
      </w:r>
      <w:bookmarkEnd w:id="22"/>
    </w:p>
    <w:p w14:paraId="7072C662">
      <w:pPr>
        <w:pStyle w:val="10"/>
        <w:adjustRightInd w:val="0"/>
        <w:snapToGrid w:val="0"/>
        <w:spacing w:line="360" w:lineRule="auto"/>
        <w:ind w:firstLine="480" w:firstLineChars="200"/>
        <w:rPr>
          <w:rFonts w:hAnsi="宋体"/>
          <w:sz w:val="24"/>
          <w:szCs w:val="24"/>
        </w:rPr>
      </w:pPr>
      <w:r>
        <w:rPr>
          <w:rFonts w:hint="eastAsia" w:hAnsi="宋体"/>
          <w:sz w:val="24"/>
          <w:szCs w:val="24"/>
        </w:rPr>
        <w:t>6</w:t>
      </w:r>
      <w:r>
        <w:rPr>
          <w:rFonts w:hAnsi="宋体"/>
          <w:sz w:val="24"/>
          <w:szCs w:val="24"/>
        </w:rPr>
        <w:t>.2</w:t>
      </w:r>
      <w:r>
        <w:rPr>
          <w:rFonts w:hint="eastAsia" w:hAnsi="宋体"/>
          <w:sz w:val="24"/>
          <w:szCs w:val="24"/>
        </w:rPr>
        <w:t>乙方在履行合同过程中有违约行为的，甲方有权直接从履约保证金中扣除相应的违约金。</w:t>
      </w:r>
    </w:p>
    <w:p w14:paraId="4F75C15D">
      <w:pPr>
        <w:pStyle w:val="10"/>
        <w:adjustRightInd w:val="0"/>
        <w:snapToGrid w:val="0"/>
        <w:spacing w:line="360" w:lineRule="auto"/>
        <w:ind w:firstLine="480" w:firstLineChars="200"/>
        <w:rPr>
          <w:rFonts w:hAnsi="宋体" w:cs="宋体"/>
          <w:b/>
          <w:sz w:val="24"/>
          <w:szCs w:val="24"/>
        </w:rPr>
      </w:pPr>
      <w:r>
        <w:rPr>
          <w:rFonts w:hint="eastAsia" w:hAnsi="宋体"/>
          <w:sz w:val="24"/>
          <w:szCs w:val="24"/>
        </w:rPr>
        <w:t>6</w:t>
      </w:r>
      <w:r>
        <w:rPr>
          <w:rFonts w:hAnsi="宋体"/>
          <w:sz w:val="24"/>
          <w:szCs w:val="24"/>
        </w:rPr>
        <w:t>.3</w:t>
      </w:r>
      <w:r>
        <w:rPr>
          <w:rFonts w:hint="eastAsia" w:hAnsi="宋体"/>
          <w:sz w:val="24"/>
          <w:szCs w:val="24"/>
        </w:rPr>
        <w:t>乙方在履行合同过程中有严重违约行为，导致合同被解除的，甲方有权没收全部履约保证金。保证金不足以赔偿甲方遭受的损失的，乙方还应继续承担赔偿责任。</w:t>
      </w:r>
    </w:p>
    <w:p w14:paraId="56CF6BE4">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七、转包或分包</w:t>
      </w:r>
    </w:p>
    <w:p w14:paraId="20A83FB6">
      <w:pPr>
        <w:snapToGrid w:val="0"/>
        <w:spacing w:line="360" w:lineRule="auto"/>
        <w:ind w:firstLine="480" w:firstLineChars="200"/>
        <w:rPr>
          <w:rFonts w:ascii="宋体" w:hAnsi="宋体" w:cs="宋体"/>
          <w:sz w:val="24"/>
          <w:szCs w:val="24"/>
        </w:rPr>
      </w:pPr>
      <w:r>
        <w:rPr>
          <w:rFonts w:hint="eastAsia" w:ascii="宋体" w:hAnsi="宋体" w:cs="宋体"/>
          <w:sz w:val="24"/>
          <w:szCs w:val="24"/>
        </w:rPr>
        <w:t>7.1本合同范围的货物，应由乙方直接供应，不得转让他人供应；</w:t>
      </w:r>
    </w:p>
    <w:p w14:paraId="4BCB6ECD">
      <w:pPr>
        <w:snapToGrid w:val="0"/>
        <w:spacing w:line="360" w:lineRule="auto"/>
        <w:ind w:firstLine="480" w:firstLineChars="200"/>
        <w:rPr>
          <w:rFonts w:ascii="宋体" w:hAnsi="宋体" w:cs="宋体"/>
          <w:sz w:val="24"/>
          <w:szCs w:val="24"/>
        </w:rPr>
      </w:pPr>
      <w:r>
        <w:rPr>
          <w:rFonts w:hint="eastAsia" w:ascii="宋体" w:hAnsi="宋体" w:cs="宋体"/>
          <w:sz w:val="24"/>
          <w:szCs w:val="24"/>
        </w:rPr>
        <w:t>7.2 除非得到甲方的书面同意，乙方不得部分分包给他人供应。</w:t>
      </w:r>
    </w:p>
    <w:p w14:paraId="7ABD2982">
      <w:pPr>
        <w:snapToGrid w:val="0"/>
        <w:spacing w:line="360" w:lineRule="auto"/>
        <w:ind w:firstLine="480" w:firstLineChars="200"/>
        <w:rPr>
          <w:rFonts w:ascii="宋体" w:hAnsi="宋体" w:cs="宋体"/>
          <w:sz w:val="24"/>
          <w:szCs w:val="24"/>
        </w:rPr>
      </w:pPr>
      <w:r>
        <w:rPr>
          <w:rFonts w:hint="eastAsia" w:ascii="宋体" w:hAnsi="宋体" w:cs="宋体"/>
          <w:sz w:val="24"/>
          <w:szCs w:val="24"/>
        </w:rPr>
        <w:t>7.3如有转让和未经甲方同意的分包行为，甲方有权给予终止合同。</w:t>
      </w:r>
    </w:p>
    <w:p w14:paraId="407755CA">
      <w:pPr>
        <w:pStyle w:val="10"/>
        <w:snapToGrid w:val="0"/>
        <w:spacing w:line="360" w:lineRule="auto"/>
        <w:ind w:firstLine="480" w:firstLineChars="200"/>
        <w:rPr>
          <w:rFonts w:hAnsi="宋体" w:cs="宋体"/>
          <w:sz w:val="24"/>
          <w:szCs w:val="24"/>
        </w:rPr>
      </w:pPr>
      <w:r>
        <w:rPr>
          <w:rFonts w:hint="eastAsia" w:hAnsi="宋体" w:cs="宋体"/>
          <w:b/>
          <w:sz w:val="24"/>
          <w:szCs w:val="24"/>
        </w:rPr>
        <w:t>八、质保期</w:t>
      </w:r>
    </w:p>
    <w:p w14:paraId="134285B4">
      <w:pPr>
        <w:pStyle w:val="10"/>
        <w:snapToGrid w:val="0"/>
        <w:spacing w:line="360" w:lineRule="auto"/>
        <w:ind w:firstLine="480" w:firstLineChars="200"/>
        <w:rPr>
          <w:rFonts w:hAnsi="宋体" w:cs="宋体"/>
          <w:sz w:val="24"/>
          <w:szCs w:val="24"/>
        </w:rPr>
      </w:pPr>
      <w:r>
        <w:rPr>
          <w:rFonts w:hint="eastAsia" w:hAnsi="宋体" w:cs="宋体"/>
          <w:sz w:val="24"/>
          <w:szCs w:val="24"/>
        </w:rPr>
        <w:t>8.1 质保期</w:t>
      </w:r>
      <w:r>
        <w:rPr>
          <w:rFonts w:hint="eastAsia" w:hAnsi="宋体" w:cs="宋体"/>
          <w:sz w:val="24"/>
          <w:szCs w:val="24"/>
          <w:u w:val="single"/>
        </w:rPr>
        <w:t xml:space="preserve"> 2 </w:t>
      </w:r>
      <w:r>
        <w:rPr>
          <w:rFonts w:hint="eastAsia" w:hAnsi="宋体" w:cs="宋体"/>
          <w:sz w:val="24"/>
          <w:szCs w:val="24"/>
        </w:rPr>
        <w:t>年。（自交货验收合格之日起计）</w:t>
      </w:r>
    </w:p>
    <w:p w14:paraId="585D04BF">
      <w:pPr>
        <w:pStyle w:val="10"/>
        <w:snapToGrid w:val="0"/>
        <w:spacing w:line="360" w:lineRule="auto"/>
        <w:ind w:firstLine="480" w:firstLineChars="200"/>
        <w:rPr>
          <w:rFonts w:hAnsi="宋体" w:cs="宋体"/>
          <w:b/>
          <w:sz w:val="24"/>
          <w:szCs w:val="24"/>
        </w:rPr>
      </w:pPr>
      <w:r>
        <w:rPr>
          <w:rFonts w:hint="eastAsia" w:hAnsi="宋体" w:cs="宋体"/>
          <w:b/>
          <w:sz w:val="24"/>
          <w:szCs w:val="24"/>
        </w:rPr>
        <w:t>九、交货期、交货方式及交货地点</w:t>
      </w:r>
    </w:p>
    <w:p w14:paraId="733D0ED0">
      <w:pPr>
        <w:pStyle w:val="10"/>
        <w:snapToGrid w:val="0"/>
        <w:spacing w:line="360" w:lineRule="auto"/>
        <w:ind w:firstLine="480" w:firstLineChars="200"/>
        <w:rPr>
          <w:rFonts w:hAnsi="宋体" w:cs="宋体"/>
          <w:sz w:val="24"/>
          <w:szCs w:val="24"/>
          <w:u w:val="single"/>
        </w:rPr>
      </w:pPr>
      <w:r>
        <w:rPr>
          <w:rFonts w:hint="eastAsia" w:hAnsi="宋体" w:cs="宋体"/>
          <w:bCs/>
          <w:sz w:val="24"/>
          <w:szCs w:val="24"/>
        </w:rPr>
        <w:t>9.1 项目工期：</w:t>
      </w:r>
      <w:r>
        <w:rPr>
          <w:rFonts w:hint="eastAsia" w:hAnsi="宋体" w:cs="宋体"/>
          <w:sz w:val="24"/>
          <w:szCs w:val="24"/>
          <w:u w:val="single"/>
        </w:rPr>
        <w:t xml:space="preserve"> 20日历天 </w:t>
      </w:r>
    </w:p>
    <w:p w14:paraId="5365055F">
      <w:pPr>
        <w:pStyle w:val="10"/>
        <w:snapToGrid w:val="0"/>
        <w:spacing w:line="360" w:lineRule="auto"/>
        <w:ind w:firstLine="480" w:firstLineChars="200"/>
        <w:rPr>
          <w:rFonts w:hAnsi="宋体" w:cs="宋体"/>
          <w:b/>
          <w:sz w:val="24"/>
          <w:szCs w:val="24"/>
        </w:rPr>
      </w:pPr>
      <w:r>
        <w:rPr>
          <w:rFonts w:hint="eastAsia" w:hAnsi="宋体" w:cs="宋体"/>
          <w:b/>
          <w:sz w:val="24"/>
          <w:szCs w:val="24"/>
        </w:rPr>
        <w:t>十、货款支付</w:t>
      </w:r>
    </w:p>
    <w:p w14:paraId="01ECAB5B">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合同签订后预付合同总价的30%，安装完成并验收通过付至合同总价的95%，余款质保期内免息分期支付。</w:t>
      </w:r>
    </w:p>
    <w:p w14:paraId="7CEDF7ED">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十一.税费</w:t>
      </w:r>
    </w:p>
    <w:p w14:paraId="041A2E00">
      <w:pPr>
        <w:snapToGrid w:val="0"/>
        <w:spacing w:line="360" w:lineRule="auto"/>
        <w:ind w:firstLine="480" w:firstLineChars="200"/>
        <w:rPr>
          <w:rFonts w:ascii="宋体" w:hAnsi="宋体" w:cs="宋体"/>
          <w:sz w:val="24"/>
          <w:szCs w:val="24"/>
        </w:rPr>
      </w:pPr>
      <w:r>
        <w:rPr>
          <w:rFonts w:hint="eastAsia" w:ascii="宋体" w:hAnsi="宋体" w:cs="宋体"/>
          <w:sz w:val="24"/>
          <w:szCs w:val="24"/>
        </w:rPr>
        <w:t>11.1本合同执行中相关的一切税费均由乙方负担。</w:t>
      </w:r>
    </w:p>
    <w:p w14:paraId="0289F221">
      <w:pPr>
        <w:pStyle w:val="10"/>
        <w:snapToGrid w:val="0"/>
        <w:spacing w:line="360" w:lineRule="auto"/>
        <w:ind w:firstLine="480" w:firstLineChars="200"/>
        <w:rPr>
          <w:rFonts w:hAnsi="宋体" w:cs="宋体"/>
          <w:sz w:val="24"/>
          <w:szCs w:val="24"/>
        </w:rPr>
      </w:pPr>
      <w:r>
        <w:rPr>
          <w:rFonts w:hint="eastAsia" w:hAnsi="宋体" w:cs="宋体"/>
          <w:b/>
          <w:sz w:val="24"/>
          <w:szCs w:val="24"/>
        </w:rPr>
        <w:t>十二、质量保证及售后服务</w:t>
      </w:r>
    </w:p>
    <w:p w14:paraId="482B50DC">
      <w:pPr>
        <w:pStyle w:val="10"/>
        <w:snapToGrid w:val="0"/>
        <w:spacing w:line="360" w:lineRule="auto"/>
        <w:ind w:firstLine="480" w:firstLineChars="200"/>
        <w:rPr>
          <w:rFonts w:hAnsi="宋体" w:cs="宋体"/>
          <w:sz w:val="24"/>
          <w:szCs w:val="24"/>
        </w:rPr>
      </w:pPr>
      <w:r>
        <w:rPr>
          <w:rFonts w:hint="eastAsia" w:hAnsi="宋体" w:cs="宋体"/>
          <w:sz w:val="24"/>
          <w:szCs w:val="24"/>
        </w:rPr>
        <w:t>12.1 乙方应按招标文件规定的货物性能、技术要求、质量标准向甲方提供未经使用的全新产品。</w:t>
      </w:r>
    </w:p>
    <w:p w14:paraId="7A52F927">
      <w:pPr>
        <w:pStyle w:val="10"/>
        <w:snapToGrid w:val="0"/>
        <w:spacing w:line="360" w:lineRule="auto"/>
        <w:ind w:firstLine="480" w:firstLineChars="200"/>
        <w:rPr>
          <w:rFonts w:hAnsi="宋体" w:cs="宋体"/>
          <w:sz w:val="24"/>
          <w:szCs w:val="24"/>
        </w:rPr>
      </w:pPr>
      <w:r>
        <w:rPr>
          <w:rFonts w:hint="eastAsia" w:hAnsi="宋体" w:cs="宋体"/>
          <w:sz w:val="24"/>
          <w:szCs w:val="24"/>
        </w:rPr>
        <w:t>12.2 乙方提供的货物在质量期内因货物本身的质量问题发生故障，乙方应负责免费更换。对达不到技术要求者，根据实际情况，经双方协商，可按以下办法处理：</w:t>
      </w:r>
    </w:p>
    <w:p w14:paraId="714C5685">
      <w:pPr>
        <w:pStyle w:val="10"/>
        <w:snapToGrid w:val="0"/>
        <w:spacing w:line="360" w:lineRule="auto"/>
        <w:ind w:firstLine="480" w:firstLineChars="200"/>
        <w:rPr>
          <w:rFonts w:hAnsi="宋体" w:cs="宋体"/>
          <w:sz w:val="24"/>
          <w:szCs w:val="24"/>
        </w:rPr>
      </w:pPr>
      <w:r>
        <w:rPr>
          <w:rFonts w:hint="eastAsia" w:hAnsi="宋体" w:cs="宋体"/>
          <w:sz w:val="24"/>
          <w:szCs w:val="24"/>
        </w:rPr>
        <w:t>⑴更换：由乙方承担所发生的全部费用。</w:t>
      </w:r>
    </w:p>
    <w:p w14:paraId="0B261229">
      <w:pPr>
        <w:pStyle w:val="10"/>
        <w:snapToGrid w:val="0"/>
        <w:spacing w:line="360" w:lineRule="auto"/>
        <w:ind w:firstLine="480" w:firstLineChars="200"/>
        <w:rPr>
          <w:rFonts w:hAnsi="宋体" w:cs="宋体"/>
          <w:sz w:val="24"/>
          <w:szCs w:val="24"/>
        </w:rPr>
      </w:pPr>
      <w:r>
        <w:rPr>
          <w:rFonts w:hint="eastAsia" w:hAnsi="宋体" w:cs="宋体"/>
          <w:sz w:val="24"/>
          <w:szCs w:val="24"/>
        </w:rPr>
        <w:t>⑵贬值处理：由甲乙双方合议定价。</w:t>
      </w:r>
    </w:p>
    <w:p w14:paraId="13A16BE2">
      <w:pPr>
        <w:pStyle w:val="10"/>
        <w:snapToGrid w:val="0"/>
        <w:spacing w:line="360" w:lineRule="auto"/>
        <w:ind w:firstLine="480" w:firstLineChars="200"/>
        <w:rPr>
          <w:rFonts w:hAnsi="宋体" w:cs="宋体"/>
          <w:sz w:val="24"/>
          <w:szCs w:val="24"/>
        </w:rPr>
      </w:pPr>
      <w:r>
        <w:rPr>
          <w:rFonts w:hint="eastAsia" w:hAnsi="宋体" w:cs="宋体"/>
          <w:sz w:val="24"/>
          <w:szCs w:val="24"/>
        </w:rPr>
        <w:t>⑶退货处理：乙方应退还甲方支付的合同款，同时应承担该货物的直接费用（运输、保险、检验、货款利息及银行手续费等）。</w:t>
      </w:r>
    </w:p>
    <w:p w14:paraId="5F9CCAE7">
      <w:pPr>
        <w:pStyle w:val="10"/>
        <w:snapToGrid w:val="0"/>
        <w:spacing w:line="360" w:lineRule="auto"/>
        <w:ind w:firstLine="480" w:firstLineChars="200"/>
        <w:rPr>
          <w:rFonts w:hAnsi="宋体" w:cs="宋体"/>
          <w:sz w:val="24"/>
          <w:szCs w:val="24"/>
        </w:rPr>
      </w:pPr>
      <w:r>
        <w:rPr>
          <w:rFonts w:hint="eastAsia" w:hAnsi="宋体" w:cs="宋体"/>
          <w:sz w:val="24"/>
          <w:szCs w:val="24"/>
        </w:rPr>
        <w:t>12.3 如在使用过程中发生质量问题，乙方在接到甲方通知后在</w:t>
      </w:r>
      <w:r>
        <w:rPr>
          <w:rFonts w:hint="eastAsia" w:hAnsi="宋体" w:cs="宋体"/>
          <w:sz w:val="24"/>
          <w:szCs w:val="24"/>
          <w:u w:val="single"/>
        </w:rPr>
        <w:t>2</w:t>
      </w:r>
      <w:r>
        <w:rPr>
          <w:rFonts w:hint="eastAsia" w:hAnsi="宋体" w:cs="宋体"/>
          <w:sz w:val="24"/>
          <w:szCs w:val="24"/>
        </w:rPr>
        <w:t>小时内到达甲方现场。</w:t>
      </w:r>
    </w:p>
    <w:p w14:paraId="7A7207A8">
      <w:pPr>
        <w:pStyle w:val="10"/>
        <w:snapToGrid w:val="0"/>
        <w:spacing w:line="360" w:lineRule="auto"/>
        <w:ind w:firstLine="480" w:firstLineChars="200"/>
        <w:rPr>
          <w:rFonts w:hAnsi="宋体" w:cs="宋体"/>
          <w:sz w:val="24"/>
          <w:szCs w:val="24"/>
        </w:rPr>
      </w:pPr>
      <w:r>
        <w:rPr>
          <w:rFonts w:hint="eastAsia" w:hAnsi="宋体" w:cs="宋体"/>
          <w:sz w:val="24"/>
          <w:szCs w:val="24"/>
        </w:rPr>
        <w:t>12.4 在质保期内，乙方应对货物出现的质量及安全问题负责处理解决并承担一切费用。</w:t>
      </w:r>
    </w:p>
    <w:p w14:paraId="173437D2">
      <w:pPr>
        <w:pStyle w:val="10"/>
        <w:snapToGrid w:val="0"/>
        <w:spacing w:line="360" w:lineRule="auto"/>
        <w:ind w:firstLine="480" w:firstLineChars="200"/>
        <w:rPr>
          <w:rFonts w:hAnsi="宋体" w:cs="宋体"/>
          <w:b/>
          <w:sz w:val="24"/>
          <w:szCs w:val="24"/>
        </w:rPr>
      </w:pPr>
      <w:r>
        <w:rPr>
          <w:rFonts w:hint="eastAsia" w:hAnsi="宋体" w:cs="宋体"/>
          <w:sz w:val="24"/>
          <w:szCs w:val="24"/>
        </w:rPr>
        <w:t>12.5上述的工程免费保修期为</w:t>
      </w:r>
      <w:r>
        <w:rPr>
          <w:rFonts w:hint="eastAsia" w:hAnsi="宋体" w:cs="宋体"/>
          <w:sz w:val="24"/>
          <w:szCs w:val="24"/>
          <w:u w:val="single"/>
        </w:rPr>
        <w:t xml:space="preserve">   </w:t>
      </w:r>
      <w:r>
        <w:rPr>
          <w:rFonts w:hint="eastAsia" w:hAnsi="宋体" w:cs="宋体"/>
          <w:sz w:val="24"/>
          <w:szCs w:val="24"/>
        </w:rPr>
        <w:t>年，因人为因素出现的故障不在免费保修范围内。</w:t>
      </w:r>
      <w:r>
        <w:rPr>
          <w:rFonts w:hint="eastAsia" w:hAnsi="宋体" w:cs="宋体"/>
          <w:b/>
          <w:sz w:val="24"/>
          <w:szCs w:val="24"/>
        </w:rPr>
        <w:t>十三、调试和验收</w:t>
      </w:r>
    </w:p>
    <w:p w14:paraId="0DA5BC17">
      <w:pPr>
        <w:pStyle w:val="10"/>
        <w:snapToGrid w:val="0"/>
        <w:spacing w:line="360" w:lineRule="auto"/>
        <w:ind w:firstLine="480" w:firstLineChars="200"/>
        <w:rPr>
          <w:rFonts w:hAnsi="宋体" w:cs="宋体"/>
          <w:sz w:val="24"/>
          <w:szCs w:val="24"/>
        </w:rPr>
      </w:pPr>
      <w:r>
        <w:rPr>
          <w:rFonts w:hint="eastAsia" w:hAnsi="宋体" w:cs="宋体"/>
          <w:sz w:val="24"/>
          <w:szCs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5D91C16">
      <w:pPr>
        <w:pStyle w:val="10"/>
        <w:snapToGrid w:val="0"/>
        <w:spacing w:line="360" w:lineRule="auto"/>
        <w:ind w:firstLine="480" w:firstLineChars="200"/>
        <w:rPr>
          <w:rFonts w:hAnsi="宋体" w:cs="宋体"/>
          <w:sz w:val="24"/>
          <w:szCs w:val="24"/>
        </w:rPr>
      </w:pPr>
      <w:r>
        <w:rPr>
          <w:rFonts w:hint="eastAsia" w:hAnsi="宋体" w:cs="宋体"/>
          <w:sz w:val="24"/>
          <w:szCs w:val="24"/>
        </w:rPr>
        <w:t>13.2 乙方交货前应对产品作出全面检查和对验收文件进行整理，并列出清单，作为甲方收货验收和使用的技术条件依据，检验的结果应随货物交甲方。</w:t>
      </w:r>
    </w:p>
    <w:p w14:paraId="447A4B3C">
      <w:pPr>
        <w:pStyle w:val="10"/>
        <w:snapToGrid w:val="0"/>
        <w:spacing w:line="360" w:lineRule="auto"/>
        <w:ind w:firstLine="480" w:firstLineChars="200"/>
        <w:rPr>
          <w:rFonts w:hAnsi="宋体" w:cs="宋体"/>
          <w:sz w:val="24"/>
          <w:szCs w:val="24"/>
          <w:u w:val="single"/>
        </w:rPr>
      </w:pPr>
      <w:r>
        <w:rPr>
          <w:rFonts w:hint="eastAsia" w:hAnsi="宋体" w:cs="宋体"/>
          <w:sz w:val="24"/>
          <w:szCs w:val="24"/>
        </w:rPr>
        <w:t>13.3 甲方对乙方提供的货物在使用前进行调试时，乙方需负责安装并培训甲方的使用操作人员，并协助甲方一起调试，直到符合技术要求，甲方才做最终验收。</w:t>
      </w:r>
    </w:p>
    <w:p w14:paraId="00FF701F">
      <w:pPr>
        <w:pStyle w:val="10"/>
        <w:snapToGrid w:val="0"/>
        <w:spacing w:line="360" w:lineRule="auto"/>
        <w:ind w:firstLine="480" w:firstLineChars="200"/>
        <w:rPr>
          <w:rFonts w:hAnsi="宋体" w:cs="宋体"/>
          <w:sz w:val="24"/>
          <w:szCs w:val="24"/>
        </w:rPr>
      </w:pPr>
      <w:r>
        <w:rPr>
          <w:rFonts w:hint="eastAsia" w:hAnsi="宋体" w:cs="宋体"/>
          <w:sz w:val="24"/>
          <w:szCs w:val="24"/>
        </w:rPr>
        <w:t>13.4 对技术复杂的货物，甲方可请国家认可的专业检测机构参与初步验收及最终验收，并由其出具质量检测报告。</w:t>
      </w:r>
    </w:p>
    <w:p w14:paraId="0D7D15E3">
      <w:pPr>
        <w:pStyle w:val="10"/>
        <w:snapToGrid w:val="0"/>
        <w:spacing w:line="360" w:lineRule="auto"/>
        <w:ind w:firstLine="480" w:firstLineChars="200"/>
        <w:rPr>
          <w:rFonts w:hAnsi="宋体" w:cs="宋体"/>
          <w:sz w:val="24"/>
          <w:szCs w:val="24"/>
        </w:rPr>
      </w:pPr>
      <w:r>
        <w:rPr>
          <w:rFonts w:hint="eastAsia" w:hAnsi="宋体" w:cs="宋体"/>
          <w:sz w:val="24"/>
          <w:szCs w:val="24"/>
        </w:rPr>
        <w:t>13.5 验收时乙方必须在现场，验收完毕后作出验收结果报告；验收费用由甲乙双方协商解决。</w:t>
      </w:r>
    </w:p>
    <w:p w14:paraId="223FB976">
      <w:pPr>
        <w:pStyle w:val="10"/>
        <w:snapToGrid w:val="0"/>
        <w:spacing w:line="360" w:lineRule="auto"/>
        <w:ind w:firstLine="480" w:firstLineChars="200"/>
        <w:rPr>
          <w:rFonts w:hAnsi="宋体" w:cs="宋体"/>
          <w:b/>
          <w:sz w:val="24"/>
          <w:szCs w:val="24"/>
        </w:rPr>
      </w:pPr>
      <w:r>
        <w:rPr>
          <w:rFonts w:hint="eastAsia" w:hAnsi="宋体" w:cs="宋体"/>
          <w:b/>
          <w:sz w:val="24"/>
          <w:szCs w:val="24"/>
        </w:rPr>
        <w:t>十四、货物包装、发运及运输</w:t>
      </w:r>
    </w:p>
    <w:p w14:paraId="7A275589">
      <w:pPr>
        <w:pStyle w:val="10"/>
        <w:snapToGrid w:val="0"/>
        <w:spacing w:line="360" w:lineRule="auto"/>
        <w:ind w:firstLine="480" w:firstLineChars="200"/>
        <w:rPr>
          <w:rFonts w:hAnsi="宋体" w:cs="宋体"/>
          <w:sz w:val="24"/>
          <w:szCs w:val="24"/>
        </w:rPr>
      </w:pPr>
      <w:r>
        <w:rPr>
          <w:rFonts w:hint="eastAsia" w:hAnsi="宋体" w:cs="宋体"/>
          <w:sz w:val="24"/>
          <w:szCs w:val="24"/>
        </w:rPr>
        <w:t>14.1 乙方应在货物发运前对其进行满足运输距离、防潮、防震、防锈和防破损装卸等要求包装，以保证货物安全运达甲方指定地点。</w:t>
      </w:r>
    </w:p>
    <w:p w14:paraId="743AEDCC">
      <w:pPr>
        <w:pStyle w:val="10"/>
        <w:snapToGrid w:val="0"/>
        <w:spacing w:line="360" w:lineRule="auto"/>
        <w:ind w:firstLine="480" w:firstLineChars="200"/>
        <w:rPr>
          <w:rFonts w:hAnsi="宋体" w:cs="宋体"/>
          <w:sz w:val="24"/>
          <w:szCs w:val="24"/>
        </w:rPr>
      </w:pPr>
      <w:r>
        <w:rPr>
          <w:rFonts w:hint="eastAsia" w:hAnsi="宋体" w:cs="宋体"/>
          <w:sz w:val="24"/>
          <w:szCs w:val="24"/>
        </w:rPr>
        <w:t>14.2 使用说明书、质量检验证明书、随配附件和工具以及清单一并附于货物内。</w:t>
      </w:r>
    </w:p>
    <w:p w14:paraId="43228885">
      <w:pPr>
        <w:pStyle w:val="10"/>
        <w:snapToGrid w:val="0"/>
        <w:spacing w:line="360" w:lineRule="auto"/>
        <w:ind w:firstLine="480" w:firstLineChars="200"/>
        <w:rPr>
          <w:rFonts w:hAnsi="宋体" w:cs="宋体"/>
          <w:sz w:val="24"/>
          <w:szCs w:val="24"/>
        </w:rPr>
      </w:pPr>
      <w:r>
        <w:rPr>
          <w:rFonts w:hint="eastAsia" w:hAnsi="宋体" w:cs="宋体"/>
          <w:sz w:val="24"/>
          <w:szCs w:val="24"/>
        </w:rPr>
        <w:t>14.3 乙方在货物发运手续办理完毕后24小时内或货到甲方48小时前通知甲方，以准备接货。</w:t>
      </w:r>
    </w:p>
    <w:p w14:paraId="7B3CC5CB">
      <w:pPr>
        <w:pStyle w:val="10"/>
        <w:snapToGrid w:val="0"/>
        <w:spacing w:line="360" w:lineRule="auto"/>
        <w:ind w:firstLine="480" w:firstLineChars="200"/>
        <w:rPr>
          <w:rFonts w:hAnsi="宋体" w:cs="宋体"/>
          <w:sz w:val="24"/>
          <w:szCs w:val="24"/>
        </w:rPr>
      </w:pPr>
      <w:r>
        <w:rPr>
          <w:rFonts w:hint="eastAsia" w:hAnsi="宋体" w:cs="宋体"/>
          <w:sz w:val="24"/>
          <w:szCs w:val="24"/>
        </w:rPr>
        <w:t>14.4 货物在交付甲方前发生的风险均由乙方负责。</w:t>
      </w:r>
    </w:p>
    <w:p w14:paraId="7EEA40F6">
      <w:pPr>
        <w:pStyle w:val="10"/>
        <w:snapToGrid w:val="0"/>
        <w:spacing w:line="360" w:lineRule="auto"/>
        <w:ind w:firstLine="480" w:firstLineChars="200"/>
        <w:rPr>
          <w:rFonts w:hAnsi="宋体" w:cs="宋体"/>
          <w:sz w:val="24"/>
          <w:szCs w:val="24"/>
        </w:rPr>
      </w:pPr>
      <w:r>
        <w:rPr>
          <w:rFonts w:hint="eastAsia" w:hAnsi="宋体" w:cs="宋体"/>
          <w:sz w:val="24"/>
          <w:szCs w:val="24"/>
        </w:rPr>
        <w:t>14.5 货物在规定的交付期限内由乙方送达甲方指定的地点视为交付，乙方同时需通知甲方货物已送达。</w:t>
      </w:r>
    </w:p>
    <w:p w14:paraId="688364C4">
      <w:pPr>
        <w:pStyle w:val="10"/>
        <w:snapToGrid w:val="0"/>
        <w:spacing w:line="360" w:lineRule="auto"/>
        <w:ind w:firstLine="480" w:firstLineChars="200"/>
        <w:rPr>
          <w:rFonts w:hAnsi="宋体" w:cs="宋体"/>
          <w:b/>
          <w:sz w:val="24"/>
          <w:szCs w:val="24"/>
        </w:rPr>
      </w:pPr>
      <w:r>
        <w:rPr>
          <w:rFonts w:hint="eastAsia" w:hAnsi="宋体" w:cs="宋体"/>
          <w:b/>
          <w:sz w:val="24"/>
          <w:szCs w:val="24"/>
        </w:rPr>
        <w:t>十五、违约责任</w:t>
      </w:r>
    </w:p>
    <w:p w14:paraId="389CB0FC">
      <w:pPr>
        <w:pStyle w:val="10"/>
        <w:snapToGrid w:val="0"/>
        <w:spacing w:line="360" w:lineRule="auto"/>
        <w:ind w:firstLine="480" w:firstLineChars="200"/>
        <w:rPr>
          <w:rFonts w:hAnsi="宋体" w:cs="宋体"/>
          <w:sz w:val="24"/>
          <w:szCs w:val="24"/>
        </w:rPr>
      </w:pPr>
      <w:r>
        <w:rPr>
          <w:rFonts w:hint="eastAsia" w:hAnsi="宋体" w:cs="宋体"/>
          <w:sz w:val="24"/>
          <w:szCs w:val="24"/>
        </w:rPr>
        <w:t xml:space="preserve">15.1 乙方逾期交付货物的，乙方应按逾期交货总额每日千分之六向甲方支付违约金，由甲方从待付货款中扣除。逾期超过约定日期5个工作日不能交货的，甲方可解除本合同。乙方因逾期交货或因其他违约行为导致甲方解除合同的，乙方应向甲方支付合同总值5%的违约金，如造成甲方损失超过违约金的，超出部分由乙方继续承担赔偿责任。 </w:t>
      </w:r>
    </w:p>
    <w:p w14:paraId="7633C647">
      <w:pPr>
        <w:pStyle w:val="10"/>
        <w:snapToGrid w:val="0"/>
        <w:spacing w:line="360" w:lineRule="auto"/>
        <w:ind w:firstLine="480" w:firstLineChars="200"/>
        <w:rPr>
          <w:rFonts w:hAnsi="宋体" w:cs="宋体"/>
          <w:sz w:val="24"/>
          <w:szCs w:val="24"/>
        </w:rPr>
      </w:pPr>
      <w:r>
        <w:rPr>
          <w:rFonts w:hint="eastAsia" w:hAnsi="宋体" w:cs="宋体"/>
          <w:sz w:val="24"/>
          <w:szCs w:val="24"/>
        </w:rPr>
        <w:t>15.2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D6E7C06">
      <w:pPr>
        <w:pStyle w:val="10"/>
        <w:snapToGrid w:val="0"/>
        <w:spacing w:line="360" w:lineRule="auto"/>
        <w:ind w:firstLine="480" w:firstLineChars="200"/>
        <w:rPr>
          <w:rFonts w:hAnsi="宋体" w:cs="宋体"/>
          <w:b/>
          <w:sz w:val="24"/>
          <w:szCs w:val="24"/>
        </w:rPr>
      </w:pPr>
      <w:r>
        <w:rPr>
          <w:rFonts w:hint="eastAsia" w:hAnsi="宋体" w:cs="宋体"/>
          <w:b/>
          <w:sz w:val="24"/>
          <w:szCs w:val="24"/>
        </w:rPr>
        <w:t>十六、不可抗力事件处理</w:t>
      </w:r>
    </w:p>
    <w:p w14:paraId="5AC74802">
      <w:pPr>
        <w:pStyle w:val="10"/>
        <w:snapToGrid w:val="0"/>
        <w:spacing w:line="360" w:lineRule="auto"/>
        <w:ind w:firstLine="480" w:firstLineChars="200"/>
        <w:rPr>
          <w:rFonts w:hAnsi="宋体" w:cs="宋体"/>
          <w:sz w:val="24"/>
          <w:szCs w:val="24"/>
        </w:rPr>
      </w:pPr>
      <w:r>
        <w:rPr>
          <w:rFonts w:hint="eastAsia" w:hAnsi="宋体" w:cs="宋体"/>
          <w:sz w:val="24"/>
          <w:szCs w:val="24"/>
        </w:rPr>
        <w:t>16.1 在合同有效期内，任何一方因不可抗力事件导致不能履行合同，则合同履行期可延长，其延长期与不可抗力影响期相同。</w:t>
      </w:r>
    </w:p>
    <w:p w14:paraId="2934810F">
      <w:pPr>
        <w:pStyle w:val="10"/>
        <w:snapToGrid w:val="0"/>
        <w:spacing w:line="360" w:lineRule="auto"/>
        <w:ind w:firstLine="480" w:firstLineChars="200"/>
        <w:rPr>
          <w:rFonts w:hAnsi="宋体" w:cs="宋体"/>
          <w:sz w:val="24"/>
          <w:szCs w:val="24"/>
        </w:rPr>
      </w:pPr>
      <w:r>
        <w:rPr>
          <w:rFonts w:hint="eastAsia" w:hAnsi="宋体" w:cs="宋体"/>
          <w:sz w:val="24"/>
          <w:szCs w:val="24"/>
        </w:rPr>
        <w:t>16.2 不可抗力事件发生后，应立即通知对方，并寄送有关权威机构出具的证明。</w:t>
      </w:r>
    </w:p>
    <w:p w14:paraId="189AA954">
      <w:pPr>
        <w:pStyle w:val="10"/>
        <w:snapToGrid w:val="0"/>
        <w:spacing w:line="360" w:lineRule="auto"/>
        <w:ind w:firstLine="480" w:firstLineChars="200"/>
        <w:rPr>
          <w:rFonts w:hAnsi="宋体" w:cs="宋体"/>
          <w:sz w:val="24"/>
          <w:szCs w:val="24"/>
        </w:rPr>
      </w:pPr>
      <w:r>
        <w:rPr>
          <w:rFonts w:hint="eastAsia" w:hAnsi="宋体" w:cs="宋体"/>
          <w:sz w:val="24"/>
          <w:szCs w:val="24"/>
        </w:rPr>
        <w:t>16.3 不可抗力事件延续120天以上，双方应通过友好协商，确定是否继续履行合同。</w:t>
      </w:r>
    </w:p>
    <w:p w14:paraId="2EB2BDEE">
      <w:pPr>
        <w:pStyle w:val="10"/>
        <w:snapToGrid w:val="0"/>
        <w:spacing w:line="360" w:lineRule="auto"/>
        <w:ind w:firstLine="480" w:firstLineChars="200"/>
        <w:rPr>
          <w:rFonts w:hAnsi="宋体" w:cs="宋体"/>
          <w:b/>
          <w:sz w:val="24"/>
          <w:szCs w:val="24"/>
        </w:rPr>
      </w:pPr>
      <w:r>
        <w:rPr>
          <w:rFonts w:hint="eastAsia" w:hAnsi="宋体" w:cs="宋体"/>
          <w:b/>
          <w:sz w:val="24"/>
          <w:szCs w:val="24"/>
        </w:rPr>
        <w:t>十七、诉讼</w:t>
      </w:r>
    </w:p>
    <w:p w14:paraId="3B6D8129">
      <w:pPr>
        <w:pStyle w:val="10"/>
        <w:snapToGrid w:val="0"/>
        <w:spacing w:line="360" w:lineRule="auto"/>
        <w:ind w:firstLine="480" w:firstLineChars="200"/>
        <w:rPr>
          <w:rFonts w:hAnsi="宋体" w:cs="宋体"/>
          <w:sz w:val="24"/>
          <w:szCs w:val="24"/>
        </w:rPr>
      </w:pPr>
      <w:r>
        <w:rPr>
          <w:rFonts w:hint="eastAsia" w:hAnsi="宋体" w:cs="宋体"/>
          <w:sz w:val="24"/>
          <w:szCs w:val="24"/>
        </w:rPr>
        <w:t>17.1 双方在执行合同中所发生的一切争议，应通过协商解决。如协商不成，可向合同签订地法院起诉，合同签订地在此约定为南京市。</w:t>
      </w:r>
    </w:p>
    <w:p w14:paraId="0AAA8BAE">
      <w:pPr>
        <w:pStyle w:val="10"/>
        <w:snapToGrid w:val="0"/>
        <w:spacing w:line="360" w:lineRule="auto"/>
        <w:ind w:firstLine="480" w:firstLineChars="200"/>
        <w:rPr>
          <w:rFonts w:hAnsi="宋体" w:cs="宋体"/>
          <w:b/>
          <w:sz w:val="24"/>
          <w:szCs w:val="24"/>
        </w:rPr>
      </w:pPr>
      <w:r>
        <w:rPr>
          <w:rFonts w:hint="eastAsia" w:hAnsi="宋体" w:cs="宋体"/>
          <w:b/>
          <w:sz w:val="24"/>
          <w:szCs w:val="24"/>
        </w:rPr>
        <w:t>十八、合同生效及其它</w:t>
      </w:r>
    </w:p>
    <w:p w14:paraId="2721E9D9">
      <w:pPr>
        <w:pStyle w:val="10"/>
        <w:snapToGrid w:val="0"/>
        <w:spacing w:line="360" w:lineRule="auto"/>
        <w:ind w:firstLine="480" w:firstLineChars="200"/>
        <w:rPr>
          <w:rFonts w:hAnsi="宋体" w:cs="宋体"/>
          <w:sz w:val="24"/>
          <w:szCs w:val="24"/>
        </w:rPr>
      </w:pPr>
      <w:r>
        <w:rPr>
          <w:rFonts w:hint="eastAsia" w:hAnsi="宋体" w:cs="宋体"/>
          <w:sz w:val="24"/>
          <w:szCs w:val="24"/>
        </w:rPr>
        <w:t>18.1 合同经双方法定代表人或授权委托代表人签字并加盖单位公章后生效。</w:t>
      </w:r>
    </w:p>
    <w:p w14:paraId="49E16965">
      <w:pPr>
        <w:pStyle w:val="10"/>
        <w:snapToGrid w:val="0"/>
        <w:spacing w:line="360" w:lineRule="auto"/>
        <w:ind w:firstLine="480" w:firstLineChars="200"/>
        <w:rPr>
          <w:rFonts w:hAnsi="宋体" w:cs="宋体"/>
          <w:sz w:val="24"/>
          <w:szCs w:val="24"/>
        </w:rPr>
      </w:pPr>
      <w:r>
        <w:rPr>
          <w:rFonts w:hint="eastAsia" w:hAnsi="宋体" w:cs="宋体"/>
          <w:sz w:val="24"/>
          <w:szCs w:val="24"/>
        </w:rPr>
        <w:t>18.2本合同未尽事宜，遵照《民法典》有关条文执行。</w:t>
      </w:r>
    </w:p>
    <w:p w14:paraId="2C8DE50B">
      <w:pPr>
        <w:pStyle w:val="10"/>
        <w:snapToGrid w:val="0"/>
        <w:spacing w:line="360" w:lineRule="auto"/>
        <w:ind w:firstLine="480" w:firstLineChars="200"/>
        <w:rPr>
          <w:rFonts w:hAnsi="宋体" w:cs="宋体"/>
          <w:sz w:val="24"/>
          <w:szCs w:val="24"/>
        </w:rPr>
      </w:pPr>
      <w:r>
        <w:rPr>
          <w:rFonts w:hint="eastAsia" w:hAnsi="宋体" w:cs="宋体"/>
          <w:sz w:val="24"/>
          <w:szCs w:val="24"/>
        </w:rPr>
        <w:t>18.3 本合同正本一式三份，具有同等法律效力，甲方、乙方及财政监管部门各执一份。</w:t>
      </w:r>
    </w:p>
    <w:p w14:paraId="181271FF">
      <w:pPr>
        <w:pStyle w:val="10"/>
        <w:snapToGrid w:val="0"/>
        <w:spacing w:before="120" w:after="120" w:line="312" w:lineRule="auto"/>
        <w:rPr>
          <w:rFonts w:hAnsi="宋体" w:cs="宋体"/>
          <w:sz w:val="24"/>
          <w:szCs w:val="24"/>
        </w:rPr>
      </w:pPr>
      <w:r>
        <w:rPr>
          <w:rFonts w:hint="eastAsia" w:hAnsi="宋体" w:cs="宋体"/>
          <w:sz w:val="24"/>
          <w:szCs w:val="24"/>
        </w:rPr>
        <w:t xml:space="preserve">  </w:t>
      </w:r>
    </w:p>
    <w:p w14:paraId="679AF7C7">
      <w:pPr>
        <w:pStyle w:val="10"/>
        <w:snapToGrid w:val="0"/>
        <w:spacing w:before="120" w:after="120" w:line="312" w:lineRule="auto"/>
        <w:ind w:firstLine="240" w:firstLineChars="100"/>
        <w:rPr>
          <w:rFonts w:hAnsi="宋体" w:cs="宋体"/>
          <w:sz w:val="24"/>
          <w:szCs w:val="24"/>
        </w:rPr>
      </w:pPr>
      <w:r>
        <w:rPr>
          <w:rFonts w:hint="eastAsia" w:hAnsi="宋体" w:cs="宋体"/>
          <w:sz w:val="24"/>
          <w:szCs w:val="24"/>
        </w:rPr>
        <w:t xml:space="preserve">甲方：                        乙方： </w:t>
      </w:r>
    </w:p>
    <w:p w14:paraId="7A47536A">
      <w:pPr>
        <w:pStyle w:val="10"/>
        <w:snapToGrid w:val="0"/>
        <w:spacing w:before="120" w:after="120" w:line="312" w:lineRule="auto"/>
        <w:rPr>
          <w:rFonts w:hAnsi="宋体" w:cs="宋体"/>
          <w:sz w:val="24"/>
          <w:szCs w:val="24"/>
        </w:rPr>
      </w:pPr>
      <w:r>
        <w:rPr>
          <w:rFonts w:hint="eastAsia" w:hAnsi="宋体" w:cs="宋体"/>
          <w:sz w:val="24"/>
          <w:szCs w:val="24"/>
        </w:rPr>
        <w:t xml:space="preserve">  地址：                        地址： </w:t>
      </w:r>
    </w:p>
    <w:p w14:paraId="4A4131C0">
      <w:pPr>
        <w:pStyle w:val="10"/>
        <w:snapToGrid w:val="0"/>
        <w:spacing w:before="120" w:after="120" w:line="312" w:lineRule="auto"/>
        <w:rPr>
          <w:rFonts w:hAnsi="宋体" w:cs="宋体"/>
          <w:sz w:val="24"/>
          <w:szCs w:val="24"/>
        </w:rPr>
      </w:pPr>
      <w:r>
        <w:rPr>
          <w:rFonts w:hint="eastAsia" w:hAnsi="宋体" w:cs="宋体"/>
          <w:sz w:val="24"/>
          <w:szCs w:val="24"/>
        </w:rPr>
        <w:t xml:space="preserve">  法定代表人或授权代表：        法定代表人或授权代表：</w:t>
      </w:r>
    </w:p>
    <w:p w14:paraId="6D9BF1E8">
      <w:pPr>
        <w:pStyle w:val="10"/>
        <w:snapToGrid w:val="0"/>
        <w:spacing w:before="120" w:after="120" w:line="312" w:lineRule="auto"/>
        <w:ind w:firstLine="240" w:firstLineChars="100"/>
        <w:rPr>
          <w:rFonts w:hAnsi="宋体" w:cs="宋体"/>
          <w:sz w:val="24"/>
          <w:szCs w:val="24"/>
        </w:rPr>
      </w:pPr>
      <w:r>
        <w:rPr>
          <w:rFonts w:hint="eastAsia" w:hAnsi="宋体" w:cs="宋体"/>
          <w:sz w:val="24"/>
          <w:szCs w:val="24"/>
        </w:rPr>
        <w:t xml:space="preserve">联系电话：                    联系电话：          </w:t>
      </w:r>
    </w:p>
    <w:p w14:paraId="3E067DAB">
      <w:pPr>
        <w:spacing w:line="312" w:lineRule="auto"/>
        <w:jc w:val="center"/>
        <w:rPr>
          <w:rFonts w:ascii="宋体" w:hAnsi="宋体" w:cs="宋体"/>
          <w:sz w:val="24"/>
          <w:szCs w:val="24"/>
        </w:rPr>
      </w:pPr>
      <w:r>
        <w:rPr>
          <w:rFonts w:hint="eastAsia" w:ascii="宋体" w:hAnsi="宋体" w:cs="宋体"/>
          <w:sz w:val="24"/>
          <w:szCs w:val="24"/>
        </w:rPr>
        <w:t xml:space="preserve">                                          签订日期：      年    月   日</w:t>
      </w:r>
      <w:bookmarkStart w:id="23" w:name="_Hlt16619369"/>
      <w:bookmarkEnd w:id="23"/>
      <w:bookmarkStart w:id="24" w:name="_Toc120614244"/>
      <w:bookmarkStart w:id="25" w:name="_Toc20823346"/>
      <w:bookmarkStart w:id="26" w:name="_Toc16938590"/>
      <w:bookmarkStart w:id="27" w:name="_Hlt16619350"/>
    </w:p>
    <w:p w14:paraId="4328607B">
      <w:pPr>
        <w:spacing w:line="360" w:lineRule="auto"/>
        <w:rPr>
          <w:sz w:val="24"/>
        </w:rPr>
      </w:pPr>
      <w:r>
        <w:rPr>
          <w:rFonts w:hint="eastAsia" w:ascii="黑体" w:eastAsia="黑体"/>
          <w:bCs/>
          <w:sz w:val="44"/>
        </w:rPr>
        <w:br w:type="page"/>
      </w:r>
      <w:bookmarkEnd w:id="24"/>
      <w:bookmarkEnd w:id="25"/>
      <w:bookmarkEnd w:id="26"/>
      <w:bookmarkEnd w:id="27"/>
    </w:p>
    <w:p w14:paraId="1B6E949E">
      <w:pPr>
        <w:jc w:val="center"/>
        <w:outlineLvl w:val="0"/>
        <w:rPr>
          <w:rFonts w:ascii="宋体" w:hAnsi="宋体" w:cs="宋体"/>
          <w:b/>
          <w:color w:val="000000"/>
          <w:sz w:val="36"/>
          <w:lang w:val="zh-CN"/>
        </w:rPr>
      </w:pPr>
      <w:bookmarkStart w:id="28" w:name="_Toc28478"/>
      <w:r>
        <w:rPr>
          <w:rFonts w:hint="eastAsia" w:ascii="宋体" w:hAnsi="宋体" w:cs="宋体"/>
          <w:b/>
          <w:color w:val="000000"/>
          <w:sz w:val="28"/>
          <w:szCs w:val="16"/>
          <w:lang w:val="zh-CN"/>
        </w:rPr>
        <w:t>第</w:t>
      </w:r>
      <w:r>
        <w:rPr>
          <w:rFonts w:hint="eastAsia" w:ascii="宋体" w:hAnsi="宋体" w:cs="宋体"/>
          <w:b/>
          <w:color w:val="000000"/>
          <w:sz w:val="28"/>
          <w:szCs w:val="16"/>
        </w:rPr>
        <w:t>六</w:t>
      </w:r>
      <w:r>
        <w:rPr>
          <w:rFonts w:hint="eastAsia" w:ascii="宋体" w:hAnsi="宋体" w:cs="宋体"/>
          <w:b/>
          <w:color w:val="000000"/>
          <w:sz w:val="28"/>
          <w:szCs w:val="16"/>
          <w:lang w:val="zh-CN"/>
        </w:rPr>
        <w:t>章</w:t>
      </w:r>
      <w:r>
        <w:rPr>
          <w:rFonts w:hint="eastAsia" w:ascii="宋体" w:hAnsi="宋体" w:cs="宋体"/>
          <w:b/>
          <w:color w:val="000000"/>
          <w:sz w:val="28"/>
          <w:szCs w:val="16"/>
        </w:rPr>
        <w:t xml:space="preserve"> </w:t>
      </w:r>
      <w:r>
        <w:rPr>
          <w:rFonts w:hint="eastAsia" w:ascii="宋体" w:hAnsi="宋体" w:cs="宋体"/>
          <w:b/>
          <w:color w:val="000000"/>
          <w:sz w:val="28"/>
          <w:szCs w:val="16"/>
          <w:lang w:val="zh-CN"/>
        </w:rPr>
        <w:t>响应文件格式及附件</w:t>
      </w:r>
      <w:bookmarkEnd w:id="28"/>
    </w:p>
    <w:p w14:paraId="0A2858C8">
      <w:pPr>
        <w:autoSpaceDE w:val="0"/>
        <w:autoSpaceDN w:val="0"/>
        <w:adjustRightInd w:val="0"/>
        <w:spacing w:line="240" w:lineRule="atLeast"/>
        <w:rPr>
          <w:rFonts w:ascii="宋体" w:hAnsi="宋体" w:cs="宋体"/>
          <w:b/>
          <w:color w:val="000000"/>
          <w:lang w:val="zh-CN"/>
        </w:rPr>
      </w:pPr>
    </w:p>
    <w:p w14:paraId="5141161C">
      <w:pPr>
        <w:spacing w:line="360" w:lineRule="auto"/>
        <w:jc w:val="left"/>
        <w:rPr>
          <w:rFonts w:ascii="宋体" w:hAnsi="宋体" w:cs="宋体"/>
          <w:b/>
          <w:sz w:val="28"/>
          <w:szCs w:val="11"/>
        </w:rPr>
      </w:pPr>
    </w:p>
    <w:p w14:paraId="49899C93">
      <w:pPr>
        <w:spacing w:line="360" w:lineRule="auto"/>
        <w:jc w:val="left"/>
        <w:rPr>
          <w:rFonts w:ascii="宋体" w:hAnsi="宋体" w:cs="宋体"/>
          <w:b/>
          <w:sz w:val="28"/>
          <w:szCs w:val="11"/>
        </w:rPr>
      </w:pPr>
      <w:r>
        <w:rPr>
          <w:rFonts w:hint="eastAsia" w:ascii="宋体" w:hAnsi="宋体" w:cs="宋体"/>
          <w:b/>
          <w:sz w:val="28"/>
          <w:szCs w:val="11"/>
        </w:rPr>
        <w:t>密封封面</w:t>
      </w:r>
    </w:p>
    <w:p w14:paraId="7DD8618C">
      <w:pPr>
        <w:autoSpaceDE w:val="0"/>
        <w:autoSpaceDN w:val="0"/>
        <w:spacing w:line="360" w:lineRule="auto"/>
        <w:jc w:val="right"/>
        <w:rPr>
          <w:rFonts w:ascii="宋体" w:hAnsi="宋体" w:cs="宋体"/>
          <w:b/>
          <w:bCs/>
          <w:sz w:val="72"/>
        </w:rPr>
      </w:pPr>
      <w:r>
        <w:rPr>
          <w:rFonts w:hint="eastAsia" w:ascii="宋体" w:hAnsi="宋体" w:cs="宋体"/>
          <w:b/>
          <w:bCs/>
          <w:sz w:val="24"/>
          <w:lang w:val="zh-CN"/>
        </w:rPr>
        <w:t>（请在此位置标明“正本”或“副本”</w:t>
      </w:r>
      <w:r>
        <w:rPr>
          <w:rFonts w:hint="eastAsia" w:ascii="宋体" w:hAnsi="宋体" w:cs="宋体"/>
          <w:b/>
          <w:bCs/>
          <w:sz w:val="24"/>
        </w:rPr>
        <w:t>或“电子版”</w:t>
      </w:r>
      <w:r>
        <w:rPr>
          <w:rFonts w:hint="eastAsia" w:ascii="宋体" w:hAnsi="宋体" w:cs="宋体"/>
          <w:b/>
          <w:bCs/>
          <w:sz w:val="24"/>
          <w:lang w:val="zh-CN"/>
        </w:rPr>
        <w:t>字样）</w:t>
      </w:r>
    </w:p>
    <w:p w14:paraId="2C011E1E">
      <w:pPr>
        <w:autoSpaceDE w:val="0"/>
        <w:autoSpaceDN w:val="0"/>
        <w:adjustRightInd w:val="0"/>
        <w:spacing w:line="360" w:lineRule="auto"/>
        <w:rPr>
          <w:rFonts w:ascii="宋体" w:hAnsi="宋体" w:cs="宋体"/>
          <w:b/>
          <w:color w:val="000000"/>
          <w:lang w:val="zh-CN"/>
        </w:rPr>
      </w:pPr>
    </w:p>
    <w:p w14:paraId="0A80109C">
      <w:pPr>
        <w:pStyle w:val="30"/>
        <w:ind w:firstLine="0" w:firstLineChars="0"/>
        <w:rPr>
          <w:rFonts w:cs="宋体"/>
          <w:b/>
          <w:bCs/>
          <w:lang w:val="zh-CN"/>
        </w:rPr>
      </w:pPr>
      <w:r>
        <w:rPr>
          <w:rFonts w:hint="eastAsia" w:cs="宋体"/>
          <w:b/>
          <w:bCs/>
          <w:lang w:val="zh-CN"/>
        </w:rPr>
        <w:t>项目名称：</w:t>
      </w:r>
    </w:p>
    <w:p w14:paraId="7515B864">
      <w:pPr>
        <w:pStyle w:val="30"/>
        <w:ind w:firstLine="0" w:firstLineChars="0"/>
        <w:rPr>
          <w:rFonts w:cs="宋体"/>
          <w:b/>
          <w:bCs/>
          <w:lang w:val="zh-CN"/>
        </w:rPr>
      </w:pPr>
      <w:r>
        <w:rPr>
          <w:rFonts w:hint="eastAsia" w:cs="宋体"/>
          <w:b/>
          <w:bCs/>
          <w:lang w:val="zh-CN"/>
        </w:rPr>
        <w:t>项目编号：</w:t>
      </w:r>
    </w:p>
    <w:p w14:paraId="5FD74F95">
      <w:pPr>
        <w:pStyle w:val="30"/>
        <w:ind w:firstLine="0" w:firstLineChars="0"/>
        <w:rPr>
          <w:rFonts w:cs="宋体"/>
          <w:b/>
          <w:bCs/>
          <w:lang w:val="zh-CN"/>
        </w:rPr>
      </w:pPr>
      <w:r>
        <w:rPr>
          <w:rFonts w:hint="eastAsia" w:cs="宋体"/>
          <w:b/>
          <w:bCs/>
          <w:lang w:val="zh-CN"/>
        </w:rPr>
        <w:t>标段名称：</w:t>
      </w:r>
    </w:p>
    <w:p w14:paraId="160FA2E6">
      <w:pPr>
        <w:pStyle w:val="30"/>
        <w:rPr>
          <w:rFonts w:cs="宋体"/>
          <w:lang w:val="zh-CN"/>
        </w:rPr>
      </w:pPr>
    </w:p>
    <w:p w14:paraId="3E32AB40">
      <w:pPr>
        <w:pStyle w:val="30"/>
        <w:rPr>
          <w:rFonts w:cs="宋体"/>
          <w:lang w:val="zh-CN"/>
        </w:rPr>
      </w:pPr>
    </w:p>
    <w:p w14:paraId="140BB6EB">
      <w:pPr>
        <w:pStyle w:val="30"/>
        <w:rPr>
          <w:rFonts w:cs="宋体"/>
          <w:lang w:val="zh-CN"/>
        </w:rPr>
      </w:pPr>
    </w:p>
    <w:p w14:paraId="231D027D">
      <w:pPr>
        <w:pStyle w:val="30"/>
        <w:rPr>
          <w:rFonts w:cs="宋体"/>
          <w:lang w:val="zh-CN"/>
        </w:rPr>
      </w:pPr>
    </w:p>
    <w:p w14:paraId="13C8DC67">
      <w:pPr>
        <w:pStyle w:val="30"/>
        <w:rPr>
          <w:rFonts w:cs="宋体"/>
          <w:lang w:val="zh-CN"/>
        </w:rPr>
      </w:pPr>
    </w:p>
    <w:p w14:paraId="4B20B4B1">
      <w:pPr>
        <w:autoSpaceDE w:val="0"/>
        <w:autoSpaceDN w:val="0"/>
        <w:spacing w:line="360" w:lineRule="auto"/>
        <w:ind w:left="550" w:right="550"/>
        <w:jc w:val="center"/>
        <w:rPr>
          <w:rFonts w:ascii="宋体" w:hAnsi="宋体" w:cs="宋体"/>
          <w:b/>
          <w:bCs/>
          <w:kern w:val="0"/>
          <w:sz w:val="28"/>
          <w:szCs w:val="28"/>
          <w:lang w:val="zh-CN" w:bidi="zh-CN"/>
        </w:rPr>
      </w:pPr>
      <w:r>
        <w:rPr>
          <w:rFonts w:hint="eastAsia" w:ascii="宋体" w:hAnsi="宋体" w:cs="宋体"/>
          <w:b/>
          <w:bCs/>
          <w:kern w:val="0"/>
          <w:sz w:val="40"/>
          <w:szCs w:val="40"/>
          <w:lang w:val="zh-CN" w:bidi="zh-CN"/>
        </w:rPr>
        <w:t>竞争性磋商响应文件</w:t>
      </w:r>
    </w:p>
    <w:p w14:paraId="26B52B27">
      <w:pPr>
        <w:autoSpaceDE w:val="0"/>
        <w:autoSpaceDN w:val="0"/>
        <w:spacing w:line="360" w:lineRule="auto"/>
        <w:jc w:val="left"/>
        <w:rPr>
          <w:rFonts w:ascii="宋体" w:hAnsi="宋体" w:cs="宋体"/>
          <w:b/>
          <w:kern w:val="0"/>
          <w:sz w:val="28"/>
          <w:szCs w:val="28"/>
          <w:lang w:val="zh-CN" w:bidi="zh-CN"/>
        </w:rPr>
      </w:pPr>
    </w:p>
    <w:p w14:paraId="22C0DF27">
      <w:pPr>
        <w:autoSpaceDE w:val="0"/>
        <w:autoSpaceDN w:val="0"/>
        <w:spacing w:line="360" w:lineRule="auto"/>
        <w:ind w:firstLine="561" w:firstLineChars="200"/>
        <w:jc w:val="left"/>
        <w:rPr>
          <w:rFonts w:ascii="宋体" w:hAnsi="宋体" w:cs="宋体"/>
          <w:b/>
          <w:kern w:val="0"/>
          <w:sz w:val="28"/>
          <w:szCs w:val="28"/>
          <w:lang w:val="zh-CN" w:bidi="zh-CN"/>
        </w:rPr>
      </w:pPr>
    </w:p>
    <w:p w14:paraId="02617AF1">
      <w:pPr>
        <w:autoSpaceDE w:val="0"/>
        <w:autoSpaceDN w:val="0"/>
        <w:spacing w:line="360" w:lineRule="auto"/>
        <w:ind w:firstLine="561" w:firstLineChars="200"/>
        <w:jc w:val="left"/>
        <w:rPr>
          <w:rFonts w:ascii="宋体" w:hAnsi="宋体" w:cs="宋体"/>
          <w:b/>
          <w:kern w:val="0"/>
          <w:sz w:val="28"/>
          <w:szCs w:val="28"/>
          <w:lang w:val="zh-CN" w:bidi="zh-CN"/>
        </w:rPr>
      </w:pPr>
    </w:p>
    <w:p w14:paraId="6D30E7F1">
      <w:pPr>
        <w:pStyle w:val="28"/>
        <w:spacing w:line="360" w:lineRule="auto"/>
        <w:rPr>
          <w:rFonts w:ascii="宋体" w:hAnsi="宋体" w:cs="宋体"/>
          <w:b/>
          <w:sz w:val="28"/>
          <w:szCs w:val="28"/>
          <w:lang w:bidi="zh-CN"/>
        </w:rPr>
      </w:pPr>
    </w:p>
    <w:p w14:paraId="510280EA">
      <w:pPr>
        <w:pStyle w:val="28"/>
        <w:spacing w:line="360" w:lineRule="auto"/>
        <w:rPr>
          <w:rFonts w:ascii="宋体" w:hAnsi="宋体" w:cs="宋体"/>
          <w:b/>
          <w:sz w:val="28"/>
          <w:szCs w:val="28"/>
          <w:lang w:bidi="zh-CN"/>
        </w:rPr>
      </w:pPr>
    </w:p>
    <w:p w14:paraId="3EBB51BC">
      <w:pPr>
        <w:pStyle w:val="28"/>
        <w:spacing w:line="360" w:lineRule="auto"/>
        <w:rPr>
          <w:rFonts w:ascii="宋体" w:hAnsi="宋体" w:cs="宋体"/>
          <w:b/>
          <w:sz w:val="28"/>
          <w:szCs w:val="28"/>
          <w:lang w:bidi="zh-CN"/>
        </w:rPr>
      </w:pPr>
    </w:p>
    <w:p w14:paraId="2AA0B625">
      <w:pPr>
        <w:autoSpaceDE w:val="0"/>
        <w:autoSpaceDN w:val="0"/>
        <w:spacing w:line="360" w:lineRule="auto"/>
        <w:ind w:firstLine="561" w:firstLineChars="200"/>
        <w:jc w:val="left"/>
        <w:rPr>
          <w:rFonts w:ascii="宋体" w:hAnsi="宋体" w:cs="宋体"/>
          <w:b/>
          <w:kern w:val="0"/>
          <w:sz w:val="28"/>
          <w:szCs w:val="28"/>
          <w:lang w:val="zh-CN" w:bidi="zh-CN"/>
        </w:rPr>
      </w:pPr>
    </w:p>
    <w:p w14:paraId="51BC3339">
      <w:pPr>
        <w:spacing w:line="360" w:lineRule="auto"/>
        <w:jc w:val="center"/>
        <w:rPr>
          <w:rFonts w:ascii="宋体" w:hAnsi="宋体" w:cs="宋体"/>
          <w:b/>
          <w:bCs/>
          <w:sz w:val="28"/>
          <w:szCs w:val="28"/>
          <w:u w:val="single"/>
        </w:rPr>
      </w:pPr>
      <w:r>
        <w:rPr>
          <w:rFonts w:hint="eastAsia" w:ascii="宋体" w:hAnsi="宋体" w:cs="宋体"/>
          <w:b/>
          <w:bCs/>
          <w:sz w:val="28"/>
          <w:szCs w:val="28"/>
        </w:rPr>
        <w:t>投标人：             （盖单位章）</w:t>
      </w:r>
    </w:p>
    <w:p w14:paraId="6A1C782D">
      <w:pPr>
        <w:spacing w:line="360" w:lineRule="auto"/>
        <w:jc w:val="center"/>
        <w:rPr>
          <w:rFonts w:ascii="宋体" w:hAnsi="宋体" w:cs="宋体"/>
          <w:b/>
          <w:bCs/>
          <w:sz w:val="28"/>
          <w:szCs w:val="28"/>
        </w:rPr>
      </w:pPr>
      <w:r>
        <w:rPr>
          <w:rFonts w:hint="eastAsia" w:ascii="宋体" w:hAnsi="宋体" w:cs="宋体"/>
          <w:b/>
          <w:bCs/>
          <w:sz w:val="28"/>
          <w:szCs w:val="28"/>
        </w:rPr>
        <w:t>法定代表人或其委托代理人：（签字）</w:t>
      </w:r>
    </w:p>
    <w:p w14:paraId="0C378484">
      <w:pPr>
        <w:spacing w:line="360" w:lineRule="auto"/>
        <w:jc w:val="center"/>
        <w:rPr>
          <w:rFonts w:ascii="宋体" w:hAnsi="宋体" w:cs="宋体"/>
          <w:b/>
          <w:bCs/>
          <w:sz w:val="28"/>
          <w:szCs w:val="28"/>
        </w:rPr>
      </w:pPr>
      <w:r>
        <w:rPr>
          <w:rFonts w:hint="eastAsia" w:ascii="宋体" w:hAnsi="宋体" w:cs="宋体"/>
          <w:b/>
          <w:bCs/>
          <w:sz w:val="28"/>
          <w:szCs w:val="28"/>
        </w:rPr>
        <w:t>日期：        年       月      日</w:t>
      </w:r>
    </w:p>
    <w:p w14:paraId="0C8FCF70">
      <w:pPr>
        <w:rPr>
          <w:rFonts w:ascii="宋体" w:hAnsi="宋体" w:cs="宋体"/>
          <w:b/>
          <w:bCs/>
          <w:kern w:val="0"/>
          <w:sz w:val="28"/>
          <w:szCs w:val="28"/>
          <w:lang w:val="zh-CN" w:bidi="zh-CN"/>
        </w:rPr>
      </w:pPr>
      <w:r>
        <w:rPr>
          <w:rFonts w:hint="eastAsia" w:ascii="宋体" w:hAnsi="宋体" w:cs="宋体"/>
          <w:b/>
          <w:bCs/>
          <w:kern w:val="0"/>
          <w:sz w:val="28"/>
          <w:szCs w:val="28"/>
          <w:lang w:val="zh-CN" w:bidi="zh-CN"/>
        </w:rPr>
        <w:br w:type="page"/>
      </w:r>
    </w:p>
    <w:p w14:paraId="00431AEF">
      <w:pPr>
        <w:spacing w:line="360" w:lineRule="auto"/>
        <w:jc w:val="left"/>
        <w:rPr>
          <w:rFonts w:ascii="宋体" w:hAnsi="宋体" w:cs="宋体"/>
          <w:b/>
          <w:sz w:val="28"/>
          <w:szCs w:val="11"/>
        </w:rPr>
      </w:pPr>
      <w:r>
        <w:rPr>
          <w:rFonts w:hint="eastAsia" w:ascii="宋体" w:hAnsi="宋体" w:cs="宋体"/>
          <w:b/>
          <w:sz w:val="28"/>
          <w:szCs w:val="11"/>
        </w:rPr>
        <w:t>装订封面</w:t>
      </w:r>
    </w:p>
    <w:p w14:paraId="6105C232">
      <w:pPr>
        <w:autoSpaceDE w:val="0"/>
        <w:autoSpaceDN w:val="0"/>
        <w:spacing w:line="360" w:lineRule="auto"/>
        <w:jc w:val="right"/>
        <w:rPr>
          <w:rFonts w:ascii="宋体" w:hAnsi="宋体" w:cs="宋体"/>
          <w:b/>
          <w:bCs/>
          <w:sz w:val="72"/>
        </w:rPr>
      </w:pPr>
      <w:r>
        <w:rPr>
          <w:rFonts w:hint="eastAsia" w:ascii="宋体" w:hAnsi="宋体" w:cs="宋体"/>
          <w:b/>
          <w:bCs/>
          <w:sz w:val="24"/>
          <w:lang w:val="zh-CN"/>
        </w:rPr>
        <w:t>（请在此位置标明“正本”或“副本”字样）</w:t>
      </w:r>
    </w:p>
    <w:p w14:paraId="20A7A4A2">
      <w:pPr>
        <w:autoSpaceDE w:val="0"/>
        <w:autoSpaceDN w:val="0"/>
        <w:adjustRightInd w:val="0"/>
        <w:spacing w:line="360" w:lineRule="auto"/>
        <w:rPr>
          <w:rFonts w:ascii="宋体" w:hAnsi="宋体" w:cs="宋体"/>
          <w:b/>
          <w:color w:val="000000"/>
          <w:lang w:val="zh-CN"/>
        </w:rPr>
      </w:pPr>
    </w:p>
    <w:p w14:paraId="5114CDD3">
      <w:pPr>
        <w:pStyle w:val="30"/>
        <w:ind w:firstLine="0" w:firstLineChars="0"/>
        <w:rPr>
          <w:rFonts w:cs="宋体"/>
          <w:b/>
          <w:bCs/>
          <w:lang w:val="zh-CN"/>
        </w:rPr>
      </w:pPr>
      <w:r>
        <w:rPr>
          <w:rFonts w:hint="eastAsia" w:cs="宋体"/>
          <w:b/>
          <w:bCs/>
          <w:lang w:val="zh-CN"/>
        </w:rPr>
        <w:t>项目名称：</w:t>
      </w:r>
    </w:p>
    <w:p w14:paraId="0DC6633F">
      <w:pPr>
        <w:pStyle w:val="30"/>
        <w:ind w:firstLine="0" w:firstLineChars="0"/>
        <w:rPr>
          <w:rFonts w:cs="宋体"/>
          <w:b/>
          <w:bCs/>
          <w:lang w:val="zh-CN"/>
        </w:rPr>
      </w:pPr>
      <w:r>
        <w:rPr>
          <w:rFonts w:hint="eastAsia" w:cs="宋体"/>
          <w:b/>
          <w:bCs/>
          <w:lang w:val="zh-CN"/>
        </w:rPr>
        <w:t>项目编号：</w:t>
      </w:r>
    </w:p>
    <w:p w14:paraId="35BAEB2D">
      <w:pPr>
        <w:pStyle w:val="30"/>
        <w:ind w:firstLine="0" w:firstLineChars="0"/>
        <w:rPr>
          <w:rFonts w:cs="宋体"/>
          <w:b/>
          <w:bCs/>
          <w:lang w:val="zh-CN"/>
        </w:rPr>
      </w:pPr>
      <w:r>
        <w:rPr>
          <w:rFonts w:hint="eastAsia" w:cs="宋体"/>
          <w:b/>
          <w:bCs/>
          <w:lang w:val="zh-CN"/>
        </w:rPr>
        <w:t>标段名称：</w:t>
      </w:r>
    </w:p>
    <w:p w14:paraId="24CD551A">
      <w:pPr>
        <w:pStyle w:val="30"/>
        <w:rPr>
          <w:rFonts w:cs="宋体"/>
          <w:lang w:val="zh-CN"/>
        </w:rPr>
      </w:pPr>
    </w:p>
    <w:p w14:paraId="595D83FE">
      <w:pPr>
        <w:pStyle w:val="30"/>
        <w:rPr>
          <w:rFonts w:cs="宋体"/>
          <w:lang w:val="zh-CN"/>
        </w:rPr>
      </w:pPr>
    </w:p>
    <w:p w14:paraId="2845EE52">
      <w:pPr>
        <w:pStyle w:val="30"/>
        <w:rPr>
          <w:rFonts w:cs="宋体"/>
          <w:lang w:val="zh-CN"/>
        </w:rPr>
      </w:pPr>
    </w:p>
    <w:p w14:paraId="6CF4A9B0">
      <w:pPr>
        <w:pStyle w:val="30"/>
        <w:rPr>
          <w:rFonts w:cs="宋体"/>
          <w:lang w:val="zh-CN"/>
        </w:rPr>
      </w:pPr>
    </w:p>
    <w:p w14:paraId="307F1A66">
      <w:pPr>
        <w:pStyle w:val="30"/>
        <w:rPr>
          <w:rFonts w:cs="宋体"/>
          <w:lang w:val="zh-CN"/>
        </w:rPr>
      </w:pPr>
    </w:p>
    <w:p w14:paraId="38FEB0F6">
      <w:pPr>
        <w:autoSpaceDE w:val="0"/>
        <w:autoSpaceDN w:val="0"/>
        <w:spacing w:line="360" w:lineRule="auto"/>
        <w:ind w:left="550" w:right="550"/>
        <w:jc w:val="center"/>
        <w:rPr>
          <w:rFonts w:ascii="宋体" w:hAnsi="宋体" w:cs="宋体"/>
          <w:b/>
          <w:bCs/>
          <w:kern w:val="0"/>
          <w:sz w:val="28"/>
          <w:szCs w:val="28"/>
          <w:lang w:val="zh-CN" w:bidi="zh-CN"/>
        </w:rPr>
      </w:pPr>
      <w:r>
        <w:rPr>
          <w:rFonts w:hint="eastAsia" w:ascii="宋体" w:hAnsi="宋体" w:cs="宋体"/>
          <w:b/>
          <w:bCs/>
          <w:kern w:val="0"/>
          <w:sz w:val="40"/>
          <w:szCs w:val="40"/>
          <w:lang w:val="zh-CN" w:bidi="zh-CN"/>
        </w:rPr>
        <w:t>竞争性磋商响应文件</w:t>
      </w:r>
    </w:p>
    <w:p w14:paraId="086F7F74">
      <w:pPr>
        <w:autoSpaceDE w:val="0"/>
        <w:autoSpaceDN w:val="0"/>
        <w:spacing w:line="360" w:lineRule="auto"/>
        <w:jc w:val="left"/>
        <w:rPr>
          <w:rFonts w:ascii="宋体" w:hAnsi="宋体" w:cs="宋体"/>
          <w:b/>
          <w:kern w:val="0"/>
          <w:sz w:val="28"/>
          <w:szCs w:val="28"/>
          <w:lang w:val="zh-CN" w:bidi="zh-CN"/>
        </w:rPr>
      </w:pPr>
    </w:p>
    <w:p w14:paraId="126CF357">
      <w:pPr>
        <w:autoSpaceDE w:val="0"/>
        <w:autoSpaceDN w:val="0"/>
        <w:spacing w:line="360" w:lineRule="auto"/>
        <w:ind w:firstLine="561" w:firstLineChars="200"/>
        <w:jc w:val="left"/>
        <w:rPr>
          <w:rFonts w:ascii="宋体" w:hAnsi="宋体" w:cs="宋体"/>
          <w:b/>
          <w:kern w:val="0"/>
          <w:sz w:val="28"/>
          <w:szCs w:val="28"/>
          <w:lang w:val="zh-CN" w:bidi="zh-CN"/>
        </w:rPr>
      </w:pPr>
    </w:p>
    <w:p w14:paraId="1183C1D4">
      <w:pPr>
        <w:autoSpaceDE w:val="0"/>
        <w:autoSpaceDN w:val="0"/>
        <w:spacing w:line="360" w:lineRule="auto"/>
        <w:ind w:firstLine="561" w:firstLineChars="200"/>
        <w:jc w:val="left"/>
        <w:rPr>
          <w:rFonts w:ascii="宋体" w:hAnsi="宋体" w:cs="宋体"/>
          <w:b/>
          <w:kern w:val="0"/>
          <w:sz w:val="28"/>
          <w:szCs w:val="28"/>
          <w:lang w:val="zh-CN" w:bidi="zh-CN"/>
        </w:rPr>
      </w:pPr>
    </w:p>
    <w:p w14:paraId="1270FDBD">
      <w:pPr>
        <w:pStyle w:val="28"/>
        <w:spacing w:line="360" w:lineRule="auto"/>
        <w:rPr>
          <w:rFonts w:ascii="宋体" w:hAnsi="宋体" w:cs="宋体"/>
          <w:b/>
          <w:sz w:val="28"/>
          <w:szCs w:val="28"/>
          <w:lang w:bidi="zh-CN"/>
        </w:rPr>
      </w:pPr>
    </w:p>
    <w:p w14:paraId="37AC17C8">
      <w:pPr>
        <w:pStyle w:val="28"/>
        <w:spacing w:line="360" w:lineRule="auto"/>
        <w:rPr>
          <w:rFonts w:ascii="宋体" w:hAnsi="宋体" w:cs="宋体"/>
          <w:b/>
          <w:sz w:val="28"/>
          <w:szCs w:val="28"/>
          <w:lang w:bidi="zh-CN"/>
        </w:rPr>
      </w:pPr>
    </w:p>
    <w:p w14:paraId="10919231">
      <w:pPr>
        <w:pStyle w:val="28"/>
        <w:spacing w:line="360" w:lineRule="auto"/>
        <w:rPr>
          <w:rFonts w:ascii="宋体" w:hAnsi="宋体" w:cs="宋体"/>
          <w:b/>
          <w:sz w:val="28"/>
          <w:szCs w:val="28"/>
          <w:lang w:bidi="zh-CN"/>
        </w:rPr>
      </w:pPr>
    </w:p>
    <w:p w14:paraId="3935E2C8">
      <w:pPr>
        <w:pStyle w:val="28"/>
        <w:spacing w:line="360" w:lineRule="auto"/>
        <w:rPr>
          <w:rFonts w:ascii="宋体" w:hAnsi="宋体" w:cs="宋体"/>
          <w:b/>
          <w:sz w:val="28"/>
          <w:szCs w:val="28"/>
          <w:lang w:bidi="zh-CN"/>
        </w:rPr>
      </w:pPr>
    </w:p>
    <w:p w14:paraId="6EF5B733">
      <w:pPr>
        <w:pStyle w:val="28"/>
        <w:spacing w:line="360" w:lineRule="auto"/>
        <w:rPr>
          <w:rFonts w:ascii="宋体" w:hAnsi="宋体" w:cs="宋体"/>
          <w:b/>
          <w:sz w:val="28"/>
          <w:szCs w:val="28"/>
          <w:lang w:bidi="zh-CN"/>
        </w:rPr>
      </w:pPr>
    </w:p>
    <w:p w14:paraId="358A36B4">
      <w:pPr>
        <w:autoSpaceDE w:val="0"/>
        <w:autoSpaceDN w:val="0"/>
        <w:spacing w:line="360" w:lineRule="auto"/>
        <w:ind w:firstLine="561" w:firstLineChars="200"/>
        <w:jc w:val="left"/>
        <w:rPr>
          <w:rFonts w:ascii="宋体" w:hAnsi="宋体" w:cs="宋体"/>
          <w:b/>
          <w:kern w:val="0"/>
          <w:sz w:val="28"/>
          <w:szCs w:val="28"/>
          <w:lang w:val="zh-CN" w:bidi="zh-CN"/>
        </w:rPr>
      </w:pPr>
    </w:p>
    <w:p w14:paraId="396428FA">
      <w:pPr>
        <w:spacing w:line="360" w:lineRule="auto"/>
        <w:jc w:val="center"/>
        <w:rPr>
          <w:rFonts w:ascii="宋体" w:hAnsi="宋体" w:cs="宋体"/>
          <w:b/>
          <w:bCs/>
          <w:sz w:val="28"/>
          <w:szCs w:val="28"/>
          <w:u w:val="single"/>
        </w:rPr>
      </w:pPr>
      <w:r>
        <w:rPr>
          <w:rFonts w:hint="eastAsia" w:ascii="宋体" w:hAnsi="宋体" w:cs="宋体"/>
          <w:b/>
          <w:bCs/>
          <w:sz w:val="28"/>
          <w:szCs w:val="28"/>
        </w:rPr>
        <w:t>投标人：             （盖单位章）</w:t>
      </w:r>
    </w:p>
    <w:p w14:paraId="03B6FC23">
      <w:pPr>
        <w:spacing w:line="360" w:lineRule="auto"/>
        <w:jc w:val="center"/>
        <w:rPr>
          <w:rFonts w:ascii="宋体" w:hAnsi="宋体" w:cs="宋体"/>
          <w:b/>
          <w:bCs/>
          <w:sz w:val="28"/>
          <w:szCs w:val="28"/>
        </w:rPr>
      </w:pPr>
      <w:r>
        <w:rPr>
          <w:rFonts w:hint="eastAsia" w:ascii="宋体" w:hAnsi="宋体" w:cs="宋体"/>
          <w:b/>
          <w:bCs/>
          <w:sz w:val="28"/>
          <w:szCs w:val="28"/>
        </w:rPr>
        <w:t>法定代表人或其委托代理人：（签字）</w:t>
      </w:r>
    </w:p>
    <w:p w14:paraId="1C69691E">
      <w:pPr>
        <w:spacing w:line="360" w:lineRule="auto"/>
        <w:jc w:val="center"/>
        <w:rPr>
          <w:rFonts w:ascii="宋体" w:hAnsi="宋体" w:cs="宋体"/>
          <w:b/>
          <w:bCs/>
          <w:sz w:val="28"/>
          <w:szCs w:val="28"/>
        </w:rPr>
      </w:pPr>
      <w:r>
        <w:rPr>
          <w:rFonts w:hint="eastAsia" w:ascii="宋体" w:hAnsi="宋体" w:cs="宋体"/>
          <w:b/>
          <w:bCs/>
          <w:sz w:val="28"/>
          <w:szCs w:val="28"/>
        </w:rPr>
        <w:t>日期：        年       月      日</w:t>
      </w:r>
    </w:p>
    <w:p w14:paraId="753AD49E">
      <w:pPr>
        <w:rPr>
          <w:rFonts w:ascii="宋体" w:hAnsi="宋体" w:cs="宋体"/>
          <w:b/>
          <w:bCs/>
          <w:kern w:val="0"/>
          <w:sz w:val="28"/>
          <w:szCs w:val="28"/>
          <w:lang w:val="zh-CN" w:bidi="zh-CN"/>
        </w:rPr>
      </w:pPr>
      <w:r>
        <w:rPr>
          <w:rFonts w:hint="eastAsia" w:ascii="宋体" w:hAnsi="宋体" w:cs="宋体"/>
          <w:b/>
          <w:bCs/>
          <w:kern w:val="0"/>
          <w:sz w:val="28"/>
          <w:szCs w:val="28"/>
          <w:lang w:val="zh-CN" w:bidi="zh-CN"/>
        </w:rPr>
        <w:br w:type="page"/>
      </w:r>
    </w:p>
    <w:p w14:paraId="05D7014F">
      <w:pPr>
        <w:autoSpaceDE w:val="0"/>
        <w:autoSpaceDN w:val="0"/>
        <w:spacing w:before="72"/>
        <w:ind w:left="969" w:right="550"/>
        <w:jc w:val="center"/>
        <w:outlineLvl w:val="2"/>
        <w:rPr>
          <w:rFonts w:ascii="宋体" w:hAnsi="宋体" w:cs="宋体"/>
          <w:b/>
          <w:bCs/>
          <w:kern w:val="0"/>
          <w:sz w:val="28"/>
          <w:szCs w:val="28"/>
          <w:lang w:val="zh-CN" w:bidi="zh-CN"/>
        </w:rPr>
      </w:pPr>
      <w:bookmarkStart w:id="29" w:name="_Toc7914"/>
      <w:r>
        <w:rPr>
          <w:rFonts w:hint="eastAsia" w:ascii="宋体" w:hAnsi="宋体" w:cs="宋体"/>
          <w:b/>
          <w:bCs/>
          <w:kern w:val="0"/>
          <w:sz w:val="28"/>
          <w:szCs w:val="28"/>
          <w:lang w:val="zh-CN" w:bidi="zh-CN"/>
        </w:rPr>
        <w:t>一、磋商申请及声明</w:t>
      </w:r>
      <w:bookmarkEnd w:id="29"/>
    </w:p>
    <w:p w14:paraId="232FD6FC">
      <w:pPr>
        <w:pStyle w:val="30"/>
        <w:rPr>
          <w:rFonts w:cs="宋体"/>
          <w:lang w:val="zh-CN" w:bidi="zh-CN"/>
        </w:rPr>
      </w:pPr>
    </w:p>
    <w:p w14:paraId="79BAADD0">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（采购人）</w:t>
      </w:r>
      <w:r>
        <w:rPr>
          <w:rFonts w:hint="eastAsia" w:ascii="宋体" w:hAnsi="宋体" w:cs="宋体"/>
          <w:kern w:val="0"/>
          <w:sz w:val="24"/>
          <w:szCs w:val="24"/>
        </w:rPr>
        <w:t>：</w:t>
      </w:r>
    </w:p>
    <w:p w14:paraId="1C640E05">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根据贵方</w:t>
      </w:r>
      <w:r>
        <w:rPr>
          <w:rFonts w:hint="eastAsia" w:ascii="宋体" w:hAnsi="宋体" w:cs="宋体"/>
          <w:kern w:val="0"/>
          <w:sz w:val="24"/>
          <w:szCs w:val="24"/>
          <w:u w:val="single"/>
        </w:rPr>
        <w:t xml:space="preserve"> （项目名称） （项目编号）</w:t>
      </w:r>
      <w:r>
        <w:rPr>
          <w:rFonts w:hint="eastAsia" w:ascii="宋体" w:hAnsi="宋体" w:cs="宋体"/>
          <w:kern w:val="0"/>
          <w:sz w:val="24"/>
          <w:szCs w:val="24"/>
        </w:rPr>
        <w:t>投标邀请，正式授权下述签字人</w:t>
      </w:r>
      <w:r>
        <w:rPr>
          <w:rFonts w:hint="eastAsia" w:ascii="宋体" w:hAnsi="宋体" w:cs="宋体"/>
          <w:kern w:val="0"/>
          <w:sz w:val="24"/>
          <w:szCs w:val="24"/>
          <w:u w:val="single"/>
        </w:rPr>
        <w:t>(姓名和职务、手机号)</w:t>
      </w:r>
      <w:r>
        <w:rPr>
          <w:rFonts w:hint="eastAsia" w:ascii="宋体" w:hAnsi="宋体" w:cs="宋体"/>
          <w:kern w:val="0"/>
          <w:sz w:val="24"/>
          <w:szCs w:val="24"/>
        </w:rPr>
        <w:t>代表供应商</w:t>
      </w:r>
      <w:r>
        <w:rPr>
          <w:rFonts w:hint="eastAsia" w:ascii="宋体" w:hAnsi="宋体" w:cs="宋体"/>
          <w:kern w:val="0"/>
          <w:sz w:val="24"/>
          <w:szCs w:val="24"/>
          <w:u w:val="single"/>
        </w:rPr>
        <w:t>（供应商名称）</w:t>
      </w:r>
      <w:r>
        <w:rPr>
          <w:rFonts w:hint="eastAsia" w:ascii="宋体" w:hAnsi="宋体" w:cs="宋体"/>
          <w:kern w:val="0"/>
          <w:sz w:val="24"/>
          <w:szCs w:val="24"/>
        </w:rPr>
        <w:t>，提交响应文件。据此函，签字人兹宣布声明和承诺如下：</w:t>
      </w:r>
    </w:p>
    <w:p w14:paraId="598D7883">
      <w:pPr>
        <w:pStyle w:val="7"/>
        <w:spacing w:after="0" w:line="360" w:lineRule="auto"/>
        <w:ind w:firstLine="480" w:firstLineChars="200"/>
        <w:jc w:val="left"/>
        <w:rPr>
          <w:rFonts w:ascii="宋体" w:hAnsi="宋体" w:cs="宋体"/>
        </w:rPr>
      </w:pPr>
      <w:r>
        <w:rPr>
          <w:rFonts w:hint="eastAsia" w:ascii="宋体" w:hAnsi="宋体" w:cs="宋体"/>
        </w:rPr>
        <w:t xml:space="preserve">据此函，签字人兹宣布声明和承诺如下： </w:t>
      </w:r>
    </w:p>
    <w:p w14:paraId="436A4279">
      <w:pPr>
        <w:pStyle w:val="7"/>
        <w:spacing w:after="0" w:line="360" w:lineRule="auto"/>
        <w:ind w:firstLine="480" w:firstLineChars="200"/>
        <w:jc w:val="left"/>
        <w:rPr>
          <w:rFonts w:ascii="宋体" w:hAnsi="宋体" w:cs="宋体"/>
        </w:rPr>
      </w:pPr>
      <w:r>
        <w:rPr>
          <w:rFonts w:hint="eastAsia" w:ascii="宋体" w:hAnsi="宋体" w:cs="宋体"/>
        </w:rPr>
        <w:t>1、我们的资格条件完全符合政府采购法和本次采购要求，我们同意并向贵方提供了与投标有关的所有证据和资料。</w:t>
      </w:r>
    </w:p>
    <w:p w14:paraId="18919F7A">
      <w:pPr>
        <w:pStyle w:val="7"/>
        <w:spacing w:after="0" w:line="360" w:lineRule="auto"/>
        <w:ind w:firstLine="452" w:firstLineChars="200"/>
        <w:jc w:val="left"/>
        <w:rPr>
          <w:rFonts w:ascii="宋体" w:hAnsi="宋体" w:cs="宋体"/>
        </w:rPr>
      </w:pPr>
      <w:r>
        <w:rPr>
          <w:rFonts w:hint="eastAsia" w:ascii="宋体" w:hAnsi="宋体" w:cs="宋体"/>
          <w:spacing w:val="-7"/>
        </w:rPr>
        <w:t>2、按采购要求，我公司的</w:t>
      </w:r>
      <w:r>
        <w:rPr>
          <w:rFonts w:hint="eastAsia" w:ascii="宋体" w:hAnsi="宋体" w:cs="宋体"/>
          <w:b/>
          <w:spacing w:val="-7"/>
        </w:rPr>
        <w:t>首次报价</w:t>
      </w:r>
      <w:r>
        <w:rPr>
          <w:rFonts w:hint="eastAsia" w:ascii="宋体" w:hAnsi="宋体" w:cs="宋体"/>
          <w:spacing w:val="-7"/>
        </w:rPr>
        <w:t>为：</w:t>
      </w:r>
      <w:r>
        <w:rPr>
          <w:rFonts w:hint="eastAsia" w:ascii="宋体" w:hAnsi="宋体" w:cs="宋体"/>
          <w:bCs/>
          <w:spacing w:val="-7"/>
          <w:u w:val="single"/>
        </w:rPr>
        <w:t xml:space="preserve">        </w:t>
      </w:r>
      <w:r>
        <w:rPr>
          <w:rFonts w:hint="eastAsia" w:ascii="宋体" w:hAnsi="宋体" w:cs="宋体"/>
          <w:bCs/>
          <w:spacing w:val="-7"/>
        </w:rPr>
        <w:t>元</w:t>
      </w:r>
      <w:r>
        <w:rPr>
          <w:rFonts w:hint="eastAsia" w:ascii="宋体" w:hAnsi="宋体" w:cs="宋体"/>
          <w:b/>
          <w:bCs/>
          <w:spacing w:val="-7"/>
        </w:rPr>
        <w:t>。</w:t>
      </w:r>
    </w:p>
    <w:p w14:paraId="482AEE78">
      <w:pPr>
        <w:pStyle w:val="7"/>
        <w:spacing w:after="0" w:line="360" w:lineRule="auto"/>
        <w:ind w:firstLine="480" w:firstLineChars="200"/>
        <w:jc w:val="left"/>
        <w:rPr>
          <w:rFonts w:ascii="宋体" w:hAnsi="宋体" w:cs="宋体"/>
        </w:rPr>
      </w:pPr>
      <w:r>
        <w:rPr>
          <w:rFonts w:hint="eastAsia" w:ascii="宋体" w:hAnsi="宋体" w:cs="宋体"/>
        </w:rPr>
        <w:t>3、我们已详细审核全部竞争性磋商文件及其有效补充文件，我们放弃对竞</w:t>
      </w:r>
      <w:r>
        <w:rPr>
          <w:rFonts w:hint="eastAsia" w:ascii="宋体" w:hAnsi="宋体" w:cs="宋体"/>
          <w:spacing w:val="-3"/>
        </w:rPr>
        <w:t>争性磋商文件任何误解的权利，提交响应文件后，不对竞争性磋商文件本身提出</w:t>
      </w:r>
      <w:r>
        <w:rPr>
          <w:rFonts w:hint="eastAsia" w:ascii="宋体" w:hAnsi="宋体" w:cs="宋体"/>
          <w:spacing w:val="-109"/>
        </w:rPr>
        <w:t xml:space="preserve"> </w:t>
      </w:r>
      <w:r>
        <w:rPr>
          <w:rFonts w:hint="eastAsia" w:ascii="宋体" w:hAnsi="宋体" w:cs="宋体"/>
          <w:spacing w:val="-6"/>
        </w:rPr>
        <w:t>质疑。否则，属于不诚信和故意扰乱政府采购活动行为，我们将无条件接受处罚。</w:t>
      </w:r>
    </w:p>
    <w:p w14:paraId="42DAAD11">
      <w:pPr>
        <w:pStyle w:val="7"/>
        <w:spacing w:after="0" w:line="360" w:lineRule="auto"/>
        <w:ind w:firstLine="480" w:firstLineChars="200"/>
        <w:jc w:val="left"/>
        <w:rPr>
          <w:rFonts w:ascii="宋体" w:hAnsi="宋体" w:cs="宋体"/>
        </w:rPr>
      </w:pPr>
      <w:r>
        <w:rPr>
          <w:rFonts w:hint="eastAsia" w:ascii="宋体" w:hAnsi="宋体" w:cs="宋体"/>
        </w:rPr>
        <w:t>4、我们同意从规定的开标日期起遵循本响应文件，并在规定的投标有效期期满之前均具有约束力。</w:t>
      </w:r>
    </w:p>
    <w:p w14:paraId="4C2D73C0">
      <w:pPr>
        <w:pStyle w:val="7"/>
        <w:spacing w:after="0" w:line="360" w:lineRule="auto"/>
        <w:ind w:firstLine="480" w:firstLineChars="200"/>
        <w:jc w:val="left"/>
        <w:rPr>
          <w:rFonts w:ascii="宋体" w:hAnsi="宋体" w:cs="宋体"/>
        </w:rPr>
      </w:pPr>
      <w:r>
        <w:rPr>
          <w:rFonts w:hint="eastAsia" w:ascii="宋体" w:hAnsi="宋体" w:cs="宋体"/>
        </w:rPr>
        <w:t>5、一旦我方成交，我方将根据竞争性磋商文件的规定严格履行合同，并保证于承诺的时间完成施工。</w:t>
      </w:r>
    </w:p>
    <w:p w14:paraId="671E32FF">
      <w:pPr>
        <w:pStyle w:val="7"/>
        <w:spacing w:after="0" w:line="360" w:lineRule="auto"/>
        <w:ind w:firstLine="480" w:firstLineChars="200"/>
        <w:jc w:val="left"/>
        <w:rPr>
          <w:rFonts w:ascii="宋体" w:hAnsi="宋体" w:cs="宋体"/>
          <w:szCs w:val="24"/>
        </w:rPr>
      </w:pPr>
      <w:r>
        <w:rPr>
          <w:rFonts w:hint="eastAsia" w:ascii="宋体" w:hAnsi="宋体" w:cs="宋体"/>
        </w:rPr>
        <w:t>6、我方决不提供虚假材料谋取成交、决不采取不正当手段诋毁、排挤其他</w:t>
      </w:r>
      <w:r>
        <w:rPr>
          <w:rFonts w:hint="eastAsia" w:ascii="宋体" w:hAnsi="宋体" w:cs="宋体"/>
          <w:spacing w:val="-3"/>
        </w:rPr>
        <w:t>供应商、决不与采购人、其它供应商或者代理机构恶意串通、决不向采购人、代</w:t>
      </w:r>
      <w:r>
        <w:rPr>
          <w:rFonts w:hint="eastAsia" w:ascii="宋体" w:hAnsi="宋体" w:cs="宋体"/>
          <w:spacing w:val="-118"/>
        </w:rPr>
        <w:t xml:space="preserve"> </w:t>
      </w:r>
      <w:r>
        <w:rPr>
          <w:rFonts w:hint="eastAsia" w:ascii="宋体" w:hAnsi="宋体" w:cs="宋体"/>
          <w:spacing w:val="3"/>
        </w:rPr>
        <w:t>理机构工作人员和评委进行商业贿赂、决不在采购过程中与采购人进行协商谈</w:t>
      </w:r>
      <w:r>
        <w:rPr>
          <w:rFonts w:hint="eastAsia" w:ascii="宋体" w:hAnsi="宋体" w:cs="宋体"/>
          <w:spacing w:val="-3"/>
        </w:rPr>
        <w:t>判、决不拒绝有关部门监督检查或提供虚假情况，如有违反，无条件接受贵方及</w:t>
      </w:r>
      <w:r>
        <w:rPr>
          <w:rFonts w:hint="eastAsia" w:ascii="宋体" w:hAnsi="宋体" w:cs="宋体"/>
        </w:rPr>
        <w:t xml:space="preserve">相关管理部门的处罚。 </w:t>
      </w:r>
    </w:p>
    <w:p w14:paraId="068CF3BF">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供应商名称（盖章）：</w:t>
      </w:r>
    </w:p>
    <w:p w14:paraId="77470B6A">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法定代表人（负责人）或授权委托人（盖章或签字）：</w:t>
      </w:r>
    </w:p>
    <w:p w14:paraId="603BEAD1">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单位地址：</w:t>
      </w:r>
    </w:p>
    <w:p w14:paraId="39482F8C">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邮政编码：</w:t>
      </w:r>
    </w:p>
    <w:p w14:paraId="6622C69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电</w:t>
      </w:r>
      <w:r>
        <w:rPr>
          <w:rFonts w:hint="eastAsia" w:ascii="宋体" w:hAnsi="宋体" w:cs="宋体"/>
          <w:kern w:val="0"/>
          <w:sz w:val="24"/>
          <w:szCs w:val="24"/>
        </w:rPr>
        <w:tab/>
      </w:r>
      <w:r>
        <w:rPr>
          <w:rFonts w:hint="eastAsia" w:ascii="宋体" w:hAnsi="宋体" w:cs="宋体"/>
          <w:kern w:val="0"/>
          <w:sz w:val="24"/>
          <w:szCs w:val="24"/>
        </w:rPr>
        <w:t>话：</w:t>
      </w:r>
    </w:p>
    <w:p w14:paraId="4CC6907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传</w:t>
      </w:r>
      <w:r>
        <w:rPr>
          <w:rFonts w:hint="eastAsia" w:ascii="宋体" w:hAnsi="宋体" w:cs="宋体"/>
          <w:kern w:val="0"/>
          <w:sz w:val="24"/>
          <w:szCs w:val="24"/>
        </w:rPr>
        <w:tab/>
      </w:r>
      <w:r>
        <w:rPr>
          <w:rFonts w:hint="eastAsia" w:ascii="宋体" w:hAnsi="宋体" w:cs="宋体"/>
          <w:kern w:val="0"/>
          <w:sz w:val="24"/>
          <w:szCs w:val="24"/>
        </w:rPr>
        <w:t>真：</w:t>
      </w:r>
    </w:p>
    <w:p w14:paraId="21F7A52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日期：</w:t>
      </w:r>
      <w:r>
        <w:rPr>
          <w:rFonts w:hint="eastAsia" w:ascii="宋体" w:hAnsi="宋体" w:cs="宋体"/>
          <w:kern w:val="0"/>
          <w:sz w:val="24"/>
          <w:szCs w:val="24"/>
        </w:rPr>
        <w:tab/>
      </w:r>
      <w:r>
        <w:rPr>
          <w:rFonts w:hint="eastAsia" w:ascii="宋体" w:hAnsi="宋体" w:cs="宋体"/>
          <w:kern w:val="0"/>
          <w:sz w:val="24"/>
          <w:szCs w:val="24"/>
        </w:rPr>
        <w:t>年</w:t>
      </w:r>
      <w:r>
        <w:rPr>
          <w:rFonts w:hint="eastAsia" w:ascii="宋体" w:hAnsi="宋体" w:cs="宋体"/>
          <w:kern w:val="0"/>
          <w:sz w:val="24"/>
          <w:szCs w:val="24"/>
        </w:rPr>
        <w:tab/>
      </w:r>
      <w:r>
        <w:rPr>
          <w:rFonts w:hint="eastAsia" w:ascii="宋体" w:hAnsi="宋体" w:cs="宋体"/>
          <w:kern w:val="0"/>
          <w:sz w:val="24"/>
          <w:szCs w:val="24"/>
        </w:rPr>
        <w:t>月</w:t>
      </w:r>
      <w:r>
        <w:rPr>
          <w:rFonts w:hint="eastAsia" w:ascii="宋体" w:hAnsi="宋体" w:cs="宋体"/>
          <w:kern w:val="0"/>
          <w:sz w:val="24"/>
          <w:szCs w:val="24"/>
        </w:rPr>
        <w:tab/>
      </w:r>
      <w:r>
        <w:rPr>
          <w:rFonts w:hint="eastAsia" w:ascii="宋体" w:hAnsi="宋体" w:cs="宋体"/>
          <w:kern w:val="0"/>
          <w:sz w:val="24"/>
          <w:szCs w:val="24"/>
        </w:rPr>
        <w:t>日</w:t>
      </w:r>
    </w:p>
    <w:p w14:paraId="7236E5E8">
      <w:pPr>
        <w:autoSpaceDE w:val="0"/>
        <w:autoSpaceDN w:val="0"/>
        <w:spacing w:before="72"/>
        <w:ind w:left="969" w:right="550"/>
        <w:jc w:val="center"/>
        <w:outlineLvl w:val="2"/>
        <w:rPr>
          <w:rFonts w:ascii="宋体" w:hAnsi="宋体" w:cs="宋体"/>
          <w:color w:val="000000"/>
          <w:kern w:val="0"/>
          <w:sz w:val="32"/>
          <w:szCs w:val="32"/>
          <w:lang w:val="zh-CN"/>
        </w:rPr>
      </w:pPr>
      <w:r>
        <w:rPr>
          <w:rFonts w:hint="eastAsia" w:ascii="宋体" w:hAnsi="宋体" w:cs="宋体"/>
          <w:kern w:val="0"/>
        </w:rPr>
        <w:br w:type="page"/>
      </w:r>
      <w:bookmarkStart w:id="30" w:name="_Toc1813"/>
      <w:r>
        <w:rPr>
          <w:rFonts w:hint="eastAsia" w:ascii="宋体" w:hAnsi="宋体" w:cs="宋体"/>
          <w:b/>
          <w:bCs/>
          <w:kern w:val="0"/>
          <w:sz w:val="28"/>
          <w:szCs w:val="28"/>
          <w:lang w:val="zh-CN" w:bidi="zh-CN"/>
        </w:rPr>
        <w:t>二、开标一览表</w:t>
      </w:r>
      <w:bookmarkEnd w:id="30"/>
    </w:p>
    <w:tbl>
      <w:tblPr>
        <w:tblStyle w:val="23"/>
        <w:tblW w:w="9381"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410"/>
        <w:gridCol w:w="2894"/>
        <w:gridCol w:w="3343"/>
      </w:tblGrid>
      <w:tr w14:paraId="42CB22C7">
        <w:trPr>
          <w:trHeight w:val="284" w:hRule="atLeast"/>
        </w:trPr>
        <w:tc>
          <w:tcPr>
            <w:tcW w:w="6038" w:type="dxa"/>
            <w:gridSpan w:val="3"/>
            <w:tcBorders>
              <w:top w:val="nil"/>
              <w:left w:val="nil"/>
              <w:right w:val="nil"/>
            </w:tcBorders>
            <w:vAlign w:val="center"/>
          </w:tcPr>
          <w:p w14:paraId="577D49F5">
            <w:pPr>
              <w:widowControl/>
              <w:snapToGrid w:val="0"/>
              <w:spacing w:line="360" w:lineRule="auto"/>
              <w:rPr>
                <w:rFonts w:ascii="宋体" w:hAnsi="宋体" w:cs="宋体"/>
                <w:color w:val="000000"/>
                <w:kern w:val="0"/>
                <w:sz w:val="24"/>
                <w:szCs w:val="24"/>
                <w:lang w:val="zh-CN"/>
              </w:rPr>
            </w:pPr>
          </w:p>
        </w:tc>
        <w:tc>
          <w:tcPr>
            <w:tcW w:w="3343" w:type="dxa"/>
            <w:tcBorders>
              <w:top w:val="nil"/>
              <w:left w:val="nil"/>
              <w:right w:val="nil"/>
            </w:tcBorders>
            <w:vAlign w:val="center"/>
          </w:tcPr>
          <w:p w14:paraId="23C1D2FC">
            <w:pPr>
              <w:widowControl/>
              <w:snapToGrid w:val="0"/>
              <w:spacing w:line="360" w:lineRule="auto"/>
              <w:ind w:firstLine="120" w:firstLineChars="50"/>
              <w:jc w:val="left"/>
              <w:rPr>
                <w:rFonts w:ascii="宋体" w:hAnsi="宋体" w:cs="宋体"/>
                <w:color w:val="000000"/>
                <w:kern w:val="0"/>
                <w:sz w:val="24"/>
                <w:szCs w:val="24"/>
                <w:lang w:val="zh-CN"/>
              </w:rPr>
            </w:pPr>
          </w:p>
        </w:tc>
      </w:tr>
      <w:tr w14:paraId="3AC9529A">
        <w:trPr>
          <w:trHeight w:val="737" w:hRule="atLeast"/>
        </w:trPr>
        <w:tc>
          <w:tcPr>
            <w:tcW w:w="734" w:type="dxa"/>
            <w:vAlign w:val="center"/>
          </w:tcPr>
          <w:p w14:paraId="2D2206DC">
            <w:pPr>
              <w:spacing w:line="360" w:lineRule="auto"/>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2410" w:type="dxa"/>
            <w:vAlign w:val="center"/>
          </w:tcPr>
          <w:p w14:paraId="7F90E934">
            <w:pPr>
              <w:spacing w:line="360" w:lineRule="auto"/>
              <w:jc w:val="center"/>
              <w:rPr>
                <w:rFonts w:ascii="宋体" w:hAnsi="宋体" w:cs="宋体"/>
                <w:color w:val="000000"/>
                <w:sz w:val="24"/>
                <w:szCs w:val="24"/>
                <w:lang w:val="zh-CN"/>
              </w:rPr>
            </w:pPr>
            <w:r>
              <w:rPr>
                <w:rFonts w:hint="eastAsia" w:ascii="宋体" w:hAnsi="宋体" w:cs="宋体"/>
                <w:color w:val="000000"/>
                <w:sz w:val="24"/>
                <w:szCs w:val="24"/>
                <w:lang w:val="zh-CN"/>
              </w:rPr>
              <w:t>名    称</w:t>
            </w:r>
          </w:p>
        </w:tc>
        <w:tc>
          <w:tcPr>
            <w:tcW w:w="6237" w:type="dxa"/>
            <w:gridSpan w:val="2"/>
            <w:vAlign w:val="center"/>
          </w:tcPr>
          <w:p w14:paraId="46A7A519">
            <w:pPr>
              <w:spacing w:line="360" w:lineRule="auto"/>
              <w:jc w:val="center"/>
              <w:rPr>
                <w:rFonts w:ascii="宋体" w:hAnsi="宋体" w:cs="宋体"/>
                <w:sz w:val="24"/>
                <w:szCs w:val="24"/>
                <w:lang w:val="zh-CN"/>
              </w:rPr>
            </w:pPr>
            <w:r>
              <w:rPr>
                <w:rFonts w:hint="eastAsia" w:ascii="宋体" w:hAnsi="宋体" w:cs="宋体"/>
                <w:sz w:val="24"/>
                <w:szCs w:val="24"/>
                <w:lang w:val="zh-CN"/>
              </w:rPr>
              <w:t>内                 容</w:t>
            </w:r>
          </w:p>
        </w:tc>
      </w:tr>
      <w:tr w14:paraId="5BCB91E5">
        <w:trPr>
          <w:trHeight w:val="695" w:hRule="atLeast"/>
        </w:trPr>
        <w:tc>
          <w:tcPr>
            <w:tcW w:w="734" w:type="dxa"/>
            <w:vAlign w:val="center"/>
          </w:tcPr>
          <w:p w14:paraId="22B24A1B">
            <w:pPr>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410" w:type="dxa"/>
            <w:vAlign w:val="center"/>
          </w:tcPr>
          <w:p w14:paraId="064594E5">
            <w:pPr>
              <w:widowControl/>
              <w:snapToGrid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项目名称</w:t>
            </w:r>
          </w:p>
        </w:tc>
        <w:tc>
          <w:tcPr>
            <w:tcW w:w="6237" w:type="dxa"/>
            <w:gridSpan w:val="2"/>
            <w:vAlign w:val="center"/>
          </w:tcPr>
          <w:p w14:paraId="5752DE73">
            <w:pPr>
              <w:spacing w:line="360" w:lineRule="auto"/>
              <w:rPr>
                <w:rFonts w:ascii="宋体" w:hAnsi="宋体" w:cs="宋体"/>
                <w:sz w:val="24"/>
                <w:szCs w:val="24"/>
                <w:lang w:val="zh-CN"/>
              </w:rPr>
            </w:pPr>
          </w:p>
        </w:tc>
      </w:tr>
      <w:tr w14:paraId="0F7744AC">
        <w:trPr>
          <w:trHeight w:val="682" w:hRule="atLeast"/>
        </w:trPr>
        <w:tc>
          <w:tcPr>
            <w:tcW w:w="734" w:type="dxa"/>
            <w:vAlign w:val="center"/>
          </w:tcPr>
          <w:p w14:paraId="76D5C389">
            <w:pPr>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410" w:type="dxa"/>
            <w:vAlign w:val="center"/>
          </w:tcPr>
          <w:p w14:paraId="4173E205">
            <w:pPr>
              <w:widowControl/>
              <w:snapToGrid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项目编号</w:t>
            </w:r>
          </w:p>
        </w:tc>
        <w:tc>
          <w:tcPr>
            <w:tcW w:w="6237" w:type="dxa"/>
            <w:gridSpan w:val="2"/>
            <w:vAlign w:val="center"/>
          </w:tcPr>
          <w:p w14:paraId="3FFBDD17">
            <w:pPr>
              <w:spacing w:line="360" w:lineRule="auto"/>
              <w:rPr>
                <w:rFonts w:ascii="宋体" w:hAnsi="宋体" w:cs="宋体"/>
                <w:color w:val="000000"/>
                <w:kern w:val="0"/>
                <w:sz w:val="24"/>
                <w:szCs w:val="24"/>
                <w:lang w:val="zh-CN"/>
              </w:rPr>
            </w:pPr>
          </w:p>
        </w:tc>
      </w:tr>
      <w:tr w14:paraId="64A4766A">
        <w:trPr>
          <w:trHeight w:val="743" w:hRule="atLeast"/>
        </w:trPr>
        <w:tc>
          <w:tcPr>
            <w:tcW w:w="734" w:type="dxa"/>
            <w:vAlign w:val="center"/>
          </w:tcPr>
          <w:p w14:paraId="7D884C44">
            <w:pPr>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410" w:type="dxa"/>
            <w:vAlign w:val="center"/>
          </w:tcPr>
          <w:p w14:paraId="479F5CDD">
            <w:pPr>
              <w:widowControl/>
              <w:snapToGrid w:val="0"/>
              <w:spacing w:line="360" w:lineRule="auto"/>
              <w:jc w:val="center"/>
              <w:rPr>
                <w:rFonts w:ascii="宋体" w:hAnsi="宋体" w:cs="宋体"/>
                <w:color w:val="000000"/>
                <w:kern w:val="0"/>
                <w:sz w:val="24"/>
                <w:szCs w:val="24"/>
                <w:lang w:val="zh-CN"/>
              </w:rPr>
            </w:pPr>
            <w:r>
              <w:rPr>
                <w:rFonts w:hint="eastAsia" w:ascii="宋体" w:hAnsi="宋体" w:cs="宋体"/>
                <w:sz w:val="24"/>
                <w:szCs w:val="24"/>
                <w:lang w:val="zh-CN"/>
              </w:rPr>
              <w:t>投标报价</w:t>
            </w:r>
          </w:p>
        </w:tc>
        <w:tc>
          <w:tcPr>
            <w:tcW w:w="6237" w:type="dxa"/>
            <w:gridSpan w:val="2"/>
            <w:vAlign w:val="center"/>
          </w:tcPr>
          <w:p w14:paraId="6177C953">
            <w:pPr>
              <w:spacing w:line="360" w:lineRule="auto"/>
              <w:rPr>
                <w:rFonts w:ascii="宋体" w:hAnsi="宋体" w:cs="宋体"/>
                <w:sz w:val="24"/>
                <w:szCs w:val="24"/>
              </w:rPr>
            </w:pPr>
            <w:r>
              <w:rPr>
                <w:rFonts w:hint="eastAsia" w:ascii="宋体" w:hAnsi="宋体" w:cs="宋体"/>
                <w:sz w:val="24"/>
                <w:szCs w:val="24"/>
              </w:rPr>
              <w:t>我公司的首次报价为：</w:t>
            </w:r>
            <w:r>
              <w:rPr>
                <w:rFonts w:hint="eastAsia" w:ascii="宋体" w:hAnsi="宋体" w:cs="宋体"/>
                <w:sz w:val="24"/>
                <w:szCs w:val="24"/>
                <w:u w:val="single"/>
              </w:rPr>
              <w:t xml:space="preserve">   </w:t>
            </w:r>
            <w:r>
              <w:rPr>
                <w:rFonts w:hint="eastAsia" w:ascii="宋体" w:hAnsi="宋体" w:cs="宋体"/>
                <w:sz w:val="24"/>
                <w:szCs w:val="24"/>
              </w:rPr>
              <w:t>元（含残值回收价）</w:t>
            </w:r>
          </w:p>
        </w:tc>
      </w:tr>
      <w:tr w14:paraId="01663704">
        <w:trPr>
          <w:trHeight w:val="656" w:hRule="atLeast"/>
        </w:trPr>
        <w:tc>
          <w:tcPr>
            <w:tcW w:w="734" w:type="dxa"/>
            <w:vAlign w:val="center"/>
          </w:tcPr>
          <w:p w14:paraId="7FEF5BF5">
            <w:pPr>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410" w:type="dxa"/>
            <w:vAlign w:val="center"/>
          </w:tcPr>
          <w:p w14:paraId="6B12F90F">
            <w:pPr>
              <w:widowControl/>
              <w:snapToGrid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rPr>
              <w:t>工  期</w:t>
            </w:r>
          </w:p>
        </w:tc>
        <w:tc>
          <w:tcPr>
            <w:tcW w:w="6237" w:type="dxa"/>
            <w:gridSpan w:val="2"/>
            <w:vAlign w:val="center"/>
          </w:tcPr>
          <w:p w14:paraId="020834E7">
            <w:pPr>
              <w:spacing w:line="360" w:lineRule="auto"/>
              <w:rPr>
                <w:rFonts w:ascii="宋体" w:hAnsi="宋体" w:cs="宋体"/>
                <w:spacing w:val="-7"/>
                <w:sz w:val="24"/>
                <w:szCs w:val="24"/>
              </w:rPr>
            </w:pPr>
          </w:p>
        </w:tc>
      </w:tr>
      <w:tr w14:paraId="72E2F6B7">
        <w:trPr>
          <w:trHeight w:val="656" w:hRule="atLeast"/>
        </w:trPr>
        <w:tc>
          <w:tcPr>
            <w:tcW w:w="734" w:type="dxa"/>
            <w:vAlign w:val="center"/>
          </w:tcPr>
          <w:p w14:paraId="599A5763">
            <w:pPr>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2410" w:type="dxa"/>
            <w:vAlign w:val="center"/>
          </w:tcPr>
          <w:p w14:paraId="2C7CD6DE">
            <w:pPr>
              <w:widowControl/>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质保期</w:t>
            </w:r>
          </w:p>
        </w:tc>
        <w:tc>
          <w:tcPr>
            <w:tcW w:w="6237" w:type="dxa"/>
            <w:gridSpan w:val="2"/>
            <w:vAlign w:val="center"/>
          </w:tcPr>
          <w:p w14:paraId="21A407AB">
            <w:pPr>
              <w:spacing w:line="360" w:lineRule="auto"/>
              <w:rPr>
                <w:rFonts w:ascii="宋体" w:hAnsi="宋体" w:cs="宋体"/>
                <w:spacing w:val="-7"/>
                <w:sz w:val="24"/>
                <w:szCs w:val="24"/>
              </w:rPr>
            </w:pPr>
          </w:p>
        </w:tc>
      </w:tr>
    </w:tbl>
    <w:p w14:paraId="062FA961">
      <w:pPr>
        <w:widowControl/>
        <w:adjustRightInd w:val="0"/>
        <w:spacing w:line="360" w:lineRule="auto"/>
        <w:jc w:val="left"/>
        <w:rPr>
          <w:rFonts w:ascii="宋体" w:hAnsi="宋体" w:cs="宋体"/>
          <w:color w:val="000000"/>
          <w:kern w:val="0"/>
          <w:szCs w:val="21"/>
          <w:lang w:val="zh-CN"/>
        </w:rPr>
      </w:pPr>
    </w:p>
    <w:p w14:paraId="0BB43602">
      <w:pPr>
        <w:pStyle w:val="29"/>
      </w:pPr>
    </w:p>
    <w:p w14:paraId="50CE8A87">
      <w:pPr>
        <w:widowControl/>
        <w:adjustRightInd w:val="0"/>
        <w:spacing w:line="360" w:lineRule="auto"/>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供应商名称（盖章）：</w:t>
      </w:r>
    </w:p>
    <w:p w14:paraId="5B9C2A47">
      <w:pPr>
        <w:widowControl/>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法定代表人（负责人）或授权委托人（盖章或签字）：</w:t>
      </w:r>
    </w:p>
    <w:p w14:paraId="5A16CC65">
      <w:pPr>
        <w:widowControl/>
        <w:adjustRightInd w:val="0"/>
        <w:spacing w:line="360" w:lineRule="auto"/>
        <w:jc w:val="left"/>
        <w:rPr>
          <w:rFonts w:ascii="宋体" w:hAnsi="宋体" w:cs="宋体"/>
          <w:kern w:val="0"/>
          <w:sz w:val="24"/>
          <w:szCs w:val="24"/>
        </w:rPr>
      </w:pPr>
    </w:p>
    <w:p w14:paraId="37FD7172">
      <w:pPr>
        <w:rPr>
          <w:rFonts w:ascii="宋体" w:hAnsi="宋体" w:cs="宋体"/>
          <w:b/>
          <w:bCs/>
          <w:kern w:val="0"/>
          <w:sz w:val="28"/>
          <w:szCs w:val="28"/>
          <w:lang w:bidi="zh-CN"/>
        </w:rPr>
      </w:pPr>
      <w:bookmarkStart w:id="31" w:name="_Toc24091"/>
      <w:r>
        <w:rPr>
          <w:rFonts w:hint="eastAsia" w:ascii="宋体" w:hAnsi="宋体" w:cs="宋体"/>
          <w:b/>
          <w:bCs/>
          <w:kern w:val="0"/>
          <w:sz w:val="28"/>
          <w:szCs w:val="28"/>
          <w:lang w:bidi="zh-CN"/>
        </w:rPr>
        <w:br w:type="page"/>
      </w:r>
    </w:p>
    <w:p w14:paraId="5D8182F3">
      <w:pPr>
        <w:rPr>
          <w:rFonts w:ascii="宋体" w:hAnsi="宋体" w:cs="宋体"/>
          <w:b/>
          <w:bCs/>
          <w:kern w:val="0"/>
          <w:sz w:val="28"/>
          <w:szCs w:val="28"/>
          <w:lang w:bidi="zh-CN"/>
        </w:rPr>
      </w:pPr>
    </w:p>
    <w:p w14:paraId="50C18A8B">
      <w:pPr>
        <w:rPr>
          <w:rFonts w:ascii="宋体" w:hAnsi="宋体" w:cs="宋体"/>
          <w:b/>
          <w:bCs/>
          <w:kern w:val="0"/>
          <w:sz w:val="28"/>
          <w:szCs w:val="28"/>
          <w:lang w:bidi="zh-CN"/>
        </w:rPr>
      </w:pPr>
    </w:p>
    <w:p w14:paraId="2BEC30E7">
      <w:pPr>
        <w:jc w:val="center"/>
        <w:outlineLvl w:val="2"/>
        <w:rPr>
          <w:rFonts w:ascii="宋体" w:hAnsi="宋体" w:cs="宋体"/>
          <w:b/>
          <w:bCs/>
          <w:kern w:val="0"/>
          <w:sz w:val="28"/>
          <w:szCs w:val="28"/>
          <w:lang w:bidi="zh-CN"/>
        </w:rPr>
      </w:pPr>
      <w:bookmarkStart w:id="32" w:name="_Toc5739"/>
      <w:r>
        <w:rPr>
          <w:rFonts w:hint="eastAsia" w:ascii="宋体" w:hAnsi="宋体" w:cs="宋体"/>
          <w:b/>
          <w:bCs/>
          <w:kern w:val="0"/>
          <w:sz w:val="28"/>
          <w:szCs w:val="28"/>
          <w:lang w:bidi="zh-CN"/>
        </w:rPr>
        <w:t>三、磋商保证金</w:t>
      </w:r>
      <w:bookmarkEnd w:id="32"/>
    </w:p>
    <w:p w14:paraId="46981528">
      <w:pPr>
        <w:pStyle w:val="7"/>
        <w:jc w:val="center"/>
        <w:rPr>
          <w:rFonts w:ascii="宋体" w:hAnsi="宋体" w:cs="宋体"/>
          <w:b/>
          <w:bCs/>
          <w:sz w:val="28"/>
          <w:szCs w:val="28"/>
          <w:lang w:bidi="zh-CN"/>
        </w:rPr>
      </w:pPr>
      <w:r>
        <w:rPr>
          <w:rFonts w:hint="eastAsia" w:ascii="宋体" w:hAnsi="宋体" w:cs="宋体"/>
          <w:b/>
          <w:bCs/>
          <w:sz w:val="28"/>
          <w:szCs w:val="28"/>
          <w:lang w:bidi="zh-CN"/>
        </w:rPr>
        <w:t>（附缴纳凭证）</w:t>
      </w:r>
    </w:p>
    <w:p w14:paraId="19FF9665">
      <w:pPr>
        <w:rPr>
          <w:rFonts w:ascii="宋体" w:hAnsi="宋体" w:cs="宋体"/>
          <w:b/>
          <w:bCs/>
          <w:kern w:val="0"/>
          <w:sz w:val="28"/>
          <w:szCs w:val="28"/>
          <w:lang w:bidi="zh-CN"/>
        </w:rPr>
        <w:sectPr>
          <w:endnotePr>
            <w:numFmt w:val="decimal"/>
          </w:endnotePr>
          <w:pgSz w:w="12240" w:h="15840"/>
          <w:pgMar w:top="1417" w:right="1417" w:bottom="1417" w:left="1417" w:header="720" w:footer="720" w:gutter="0"/>
          <w:cols w:space="0" w:num="1"/>
        </w:sectPr>
      </w:pPr>
      <w:r>
        <w:rPr>
          <w:rFonts w:hint="eastAsia" w:ascii="宋体" w:hAnsi="宋体" w:cs="宋体"/>
          <w:b/>
          <w:bCs/>
          <w:kern w:val="0"/>
          <w:sz w:val="28"/>
          <w:szCs w:val="28"/>
          <w:lang w:bidi="zh-CN"/>
        </w:rPr>
        <w:br w:type="page"/>
      </w:r>
    </w:p>
    <w:bookmarkEnd w:id="31"/>
    <w:p w14:paraId="7C8347D9">
      <w:pPr>
        <w:autoSpaceDE w:val="0"/>
        <w:autoSpaceDN w:val="0"/>
        <w:spacing w:before="59"/>
        <w:ind w:left="944" w:right="550"/>
        <w:jc w:val="center"/>
        <w:outlineLvl w:val="2"/>
        <w:rPr>
          <w:rFonts w:ascii="宋体" w:hAnsi="宋体" w:cs="宋体"/>
          <w:b/>
          <w:bCs/>
          <w:kern w:val="0"/>
          <w:sz w:val="28"/>
          <w:szCs w:val="28"/>
          <w:lang w:bidi="zh-CN"/>
        </w:rPr>
      </w:pPr>
      <w:bookmarkStart w:id="33" w:name="_Toc6789"/>
      <w:r>
        <w:rPr>
          <w:rFonts w:hint="eastAsia" w:ascii="宋体" w:hAnsi="宋体" w:cs="宋体"/>
          <w:b/>
          <w:bCs/>
          <w:kern w:val="0"/>
          <w:sz w:val="28"/>
          <w:szCs w:val="28"/>
          <w:lang w:bidi="zh-CN"/>
        </w:rPr>
        <w:t>四、报价明细</w:t>
      </w:r>
    </w:p>
    <w:p w14:paraId="015FD9DE">
      <w:pPr>
        <w:autoSpaceDE w:val="0"/>
        <w:autoSpaceDN w:val="0"/>
        <w:spacing w:before="59"/>
        <w:ind w:left="944" w:right="550"/>
        <w:jc w:val="center"/>
        <w:outlineLvl w:val="2"/>
        <w:rPr>
          <w:rFonts w:ascii="宋体" w:hAnsi="宋体" w:cs="宋体"/>
          <w:b/>
          <w:bCs/>
          <w:kern w:val="0"/>
          <w:sz w:val="28"/>
          <w:szCs w:val="28"/>
          <w:lang w:bidi="zh-CN"/>
        </w:rPr>
      </w:pPr>
    </w:p>
    <w:p w14:paraId="619932DF">
      <w:pPr>
        <w:autoSpaceDE w:val="0"/>
        <w:autoSpaceDN w:val="0"/>
        <w:spacing w:before="59"/>
        <w:ind w:left="944" w:right="550"/>
        <w:jc w:val="center"/>
        <w:outlineLvl w:val="2"/>
        <w:rPr>
          <w:rFonts w:ascii="宋体" w:hAnsi="宋体" w:cs="宋体"/>
          <w:b/>
          <w:bCs/>
          <w:kern w:val="0"/>
          <w:sz w:val="28"/>
          <w:szCs w:val="28"/>
          <w:lang w:bidi="zh-CN"/>
        </w:rPr>
      </w:pPr>
    </w:p>
    <w:p w14:paraId="39C7C878">
      <w:pPr>
        <w:autoSpaceDE w:val="0"/>
        <w:autoSpaceDN w:val="0"/>
        <w:spacing w:before="59"/>
        <w:ind w:left="944" w:right="550"/>
        <w:jc w:val="center"/>
        <w:outlineLvl w:val="2"/>
        <w:rPr>
          <w:rFonts w:ascii="宋体" w:hAnsi="宋体" w:cs="宋体"/>
          <w:b/>
          <w:bCs/>
          <w:kern w:val="0"/>
          <w:sz w:val="28"/>
          <w:szCs w:val="28"/>
          <w:lang w:bidi="zh-CN"/>
        </w:rPr>
      </w:pPr>
    </w:p>
    <w:p w14:paraId="7F53A184">
      <w:pPr>
        <w:autoSpaceDE w:val="0"/>
        <w:autoSpaceDN w:val="0"/>
        <w:spacing w:before="59"/>
        <w:ind w:left="944" w:right="550"/>
        <w:jc w:val="center"/>
        <w:outlineLvl w:val="2"/>
        <w:rPr>
          <w:rFonts w:ascii="宋体" w:hAnsi="宋体" w:cs="宋体"/>
          <w:b/>
          <w:bCs/>
          <w:kern w:val="0"/>
          <w:sz w:val="28"/>
          <w:szCs w:val="28"/>
          <w:lang w:bidi="zh-CN"/>
        </w:rPr>
      </w:pPr>
    </w:p>
    <w:p w14:paraId="4BAD5A0F">
      <w:pPr>
        <w:autoSpaceDE w:val="0"/>
        <w:autoSpaceDN w:val="0"/>
        <w:spacing w:before="59"/>
        <w:ind w:left="944" w:right="550"/>
        <w:jc w:val="center"/>
        <w:outlineLvl w:val="2"/>
        <w:rPr>
          <w:rFonts w:ascii="宋体" w:hAnsi="宋体" w:cs="宋体"/>
          <w:b/>
          <w:bCs/>
          <w:kern w:val="0"/>
          <w:sz w:val="28"/>
          <w:szCs w:val="28"/>
          <w:lang w:bidi="zh-CN"/>
        </w:rPr>
      </w:pPr>
    </w:p>
    <w:p w14:paraId="46389F38">
      <w:pPr>
        <w:autoSpaceDE w:val="0"/>
        <w:autoSpaceDN w:val="0"/>
        <w:spacing w:before="59"/>
        <w:ind w:left="944" w:right="550"/>
        <w:jc w:val="center"/>
        <w:outlineLvl w:val="2"/>
        <w:rPr>
          <w:rFonts w:ascii="宋体" w:hAnsi="宋体" w:cs="宋体"/>
          <w:b/>
          <w:bCs/>
          <w:kern w:val="0"/>
          <w:sz w:val="28"/>
          <w:szCs w:val="28"/>
          <w:lang w:bidi="zh-CN"/>
        </w:rPr>
      </w:pPr>
    </w:p>
    <w:p w14:paraId="654F9116">
      <w:pPr>
        <w:autoSpaceDE w:val="0"/>
        <w:autoSpaceDN w:val="0"/>
        <w:spacing w:before="59"/>
        <w:ind w:left="944" w:right="550"/>
        <w:jc w:val="center"/>
        <w:outlineLvl w:val="2"/>
        <w:rPr>
          <w:rFonts w:ascii="宋体" w:hAnsi="宋体" w:cs="宋体"/>
          <w:b/>
          <w:bCs/>
          <w:kern w:val="0"/>
          <w:sz w:val="28"/>
          <w:szCs w:val="28"/>
          <w:lang w:bidi="zh-CN"/>
        </w:rPr>
      </w:pPr>
    </w:p>
    <w:p w14:paraId="0323D70F">
      <w:pPr>
        <w:autoSpaceDE w:val="0"/>
        <w:autoSpaceDN w:val="0"/>
        <w:spacing w:before="59"/>
        <w:ind w:left="944" w:right="550"/>
        <w:jc w:val="center"/>
        <w:outlineLvl w:val="2"/>
        <w:rPr>
          <w:rFonts w:ascii="宋体" w:hAnsi="宋体" w:cs="宋体"/>
          <w:b/>
          <w:bCs/>
          <w:kern w:val="0"/>
          <w:sz w:val="28"/>
          <w:szCs w:val="28"/>
          <w:lang w:bidi="zh-CN"/>
        </w:rPr>
      </w:pPr>
    </w:p>
    <w:p w14:paraId="1CD8B7CC">
      <w:pPr>
        <w:autoSpaceDE w:val="0"/>
        <w:autoSpaceDN w:val="0"/>
        <w:spacing w:before="59"/>
        <w:ind w:left="944" w:right="550"/>
        <w:jc w:val="center"/>
        <w:outlineLvl w:val="2"/>
        <w:rPr>
          <w:rFonts w:ascii="宋体" w:hAnsi="宋体" w:cs="宋体"/>
          <w:b/>
          <w:bCs/>
          <w:kern w:val="0"/>
          <w:sz w:val="28"/>
          <w:szCs w:val="28"/>
          <w:lang w:bidi="zh-CN"/>
        </w:rPr>
      </w:pPr>
    </w:p>
    <w:p w14:paraId="02B8F8AD">
      <w:pPr>
        <w:autoSpaceDE w:val="0"/>
        <w:autoSpaceDN w:val="0"/>
        <w:spacing w:before="59"/>
        <w:ind w:left="944" w:right="550"/>
        <w:jc w:val="center"/>
        <w:outlineLvl w:val="2"/>
        <w:rPr>
          <w:rFonts w:ascii="宋体" w:hAnsi="宋体" w:cs="宋体"/>
          <w:b/>
          <w:bCs/>
          <w:kern w:val="0"/>
          <w:sz w:val="28"/>
          <w:szCs w:val="28"/>
          <w:lang w:bidi="zh-CN"/>
        </w:rPr>
      </w:pPr>
    </w:p>
    <w:p w14:paraId="402906F2">
      <w:pPr>
        <w:autoSpaceDE w:val="0"/>
        <w:autoSpaceDN w:val="0"/>
        <w:spacing w:before="59"/>
        <w:ind w:left="944" w:right="550"/>
        <w:jc w:val="center"/>
        <w:outlineLvl w:val="2"/>
        <w:rPr>
          <w:rFonts w:ascii="宋体" w:hAnsi="宋体" w:cs="宋体"/>
          <w:b/>
          <w:bCs/>
          <w:kern w:val="0"/>
          <w:sz w:val="28"/>
          <w:szCs w:val="28"/>
          <w:lang w:bidi="zh-CN"/>
        </w:rPr>
      </w:pPr>
    </w:p>
    <w:p w14:paraId="02452A43">
      <w:pPr>
        <w:autoSpaceDE w:val="0"/>
        <w:autoSpaceDN w:val="0"/>
        <w:spacing w:before="59"/>
        <w:ind w:left="944" w:right="550"/>
        <w:jc w:val="center"/>
        <w:outlineLvl w:val="2"/>
        <w:rPr>
          <w:rFonts w:ascii="宋体" w:hAnsi="宋体" w:cs="宋体"/>
          <w:b/>
          <w:bCs/>
          <w:kern w:val="0"/>
          <w:sz w:val="28"/>
          <w:szCs w:val="28"/>
          <w:lang w:bidi="zh-CN"/>
        </w:rPr>
      </w:pPr>
    </w:p>
    <w:p w14:paraId="340BF73E">
      <w:pPr>
        <w:autoSpaceDE w:val="0"/>
        <w:autoSpaceDN w:val="0"/>
        <w:spacing w:before="59"/>
        <w:ind w:left="944" w:right="550"/>
        <w:jc w:val="center"/>
        <w:outlineLvl w:val="2"/>
        <w:rPr>
          <w:rFonts w:ascii="宋体" w:hAnsi="宋体" w:cs="宋体"/>
          <w:b/>
          <w:bCs/>
          <w:kern w:val="0"/>
          <w:sz w:val="28"/>
          <w:szCs w:val="28"/>
          <w:lang w:bidi="zh-CN"/>
        </w:rPr>
      </w:pPr>
    </w:p>
    <w:p w14:paraId="7FD5A4C0">
      <w:pPr>
        <w:autoSpaceDE w:val="0"/>
        <w:autoSpaceDN w:val="0"/>
        <w:spacing w:before="59"/>
        <w:ind w:left="944" w:right="550"/>
        <w:jc w:val="center"/>
        <w:outlineLvl w:val="2"/>
        <w:rPr>
          <w:rFonts w:ascii="宋体" w:hAnsi="宋体" w:cs="宋体"/>
          <w:b/>
          <w:bCs/>
          <w:kern w:val="0"/>
          <w:sz w:val="28"/>
          <w:szCs w:val="28"/>
          <w:lang w:bidi="zh-CN"/>
        </w:rPr>
      </w:pPr>
    </w:p>
    <w:p w14:paraId="6A339A11">
      <w:pPr>
        <w:autoSpaceDE w:val="0"/>
        <w:autoSpaceDN w:val="0"/>
        <w:spacing w:before="59"/>
        <w:ind w:left="944" w:right="550"/>
        <w:jc w:val="center"/>
        <w:outlineLvl w:val="2"/>
        <w:rPr>
          <w:rFonts w:ascii="宋体" w:hAnsi="宋体" w:cs="宋体"/>
          <w:b/>
          <w:bCs/>
          <w:kern w:val="0"/>
          <w:sz w:val="28"/>
          <w:szCs w:val="28"/>
          <w:lang w:bidi="zh-CN"/>
        </w:rPr>
      </w:pPr>
    </w:p>
    <w:p w14:paraId="1278C530">
      <w:pPr>
        <w:autoSpaceDE w:val="0"/>
        <w:autoSpaceDN w:val="0"/>
        <w:spacing w:before="59"/>
        <w:ind w:left="944" w:right="550"/>
        <w:jc w:val="center"/>
        <w:outlineLvl w:val="2"/>
        <w:rPr>
          <w:rFonts w:ascii="宋体" w:hAnsi="宋体" w:cs="宋体"/>
          <w:b/>
          <w:bCs/>
          <w:kern w:val="0"/>
          <w:sz w:val="28"/>
          <w:szCs w:val="28"/>
          <w:lang w:bidi="zh-CN"/>
        </w:rPr>
      </w:pPr>
    </w:p>
    <w:p w14:paraId="5E5178CA">
      <w:pPr>
        <w:autoSpaceDE w:val="0"/>
        <w:autoSpaceDN w:val="0"/>
        <w:spacing w:before="59"/>
        <w:ind w:left="944" w:right="550"/>
        <w:jc w:val="center"/>
        <w:outlineLvl w:val="2"/>
        <w:rPr>
          <w:rFonts w:ascii="宋体" w:hAnsi="宋体" w:cs="宋体"/>
          <w:b/>
          <w:bCs/>
          <w:kern w:val="0"/>
          <w:sz w:val="28"/>
          <w:szCs w:val="28"/>
          <w:lang w:bidi="zh-CN"/>
        </w:rPr>
      </w:pPr>
    </w:p>
    <w:p w14:paraId="6B580255">
      <w:pPr>
        <w:autoSpaceDE w:val="0"/>
        <w:autoSpaceDN w:val="0"/>
        <w:spacing w:before="59"/>
        <w:ind w:left="944" w:right="550"/>
        <w:jc w:val="center"/>
        <w:outlineLvl w:val="2"/>
        <w:rPr>
          <w:rFonts w:ascii="宋体" w:hAnsi="宋体" w:cs="宋体"/>
          <w:b/>
          <w:bCs/>
          <w:kern w:val="0"/>
          <w:sz w:val="28"/>
          <w:szCs w:val="28"/>
          <w:lang w:bidi="zh-CN"/>
        </w:rPr>
      </w:pPr>
    </w:p>
    <w:p w14:paraId="08D0B8F3">
      <w:pPr>
        <w:autoSpaceDE w:val="0"/>
        <w:autoSpaceDN w:val="0"/>
        <w:spacing w:before="59"/>
        <w:ind w:left="944" w:right="550"/>
        <w:jc w:val="center"/>
        <w:outlineLvl w:val="2"/>
        <w:rPr>
          <w:rFonts w:ascii="宋体" w:hAnsi="宋体" w:cs="宋体"/>
          <w:b/>
          <w:bCs/>
          <w:kern w:val="0"/>
          <w:sz w:val="28"/>
          <w:szCs w:val="28"/>
          <w:lang w:bidi="zh-CN"/>
        </w:rPr>
      </w:pPr>
    </w:p>
    <w:p w14:paraId="3E122B21">
      <w:pPr>
        <w:autoSpaceDE w:val="0"/>
        <w:autoSpaceDN w:val="0"/>
        <w:spacing w:before="59"/>
        <w:ind w:left="944" w:right="550"/>
        <w:jc w:val="center"/>
        <w:outlineLvl w:val="2"/>
        <w:rPr>
          <w:rFonts w:ascii="宋体" w:hAnsi="宋体" w:cs="宋体"/>
          <w:b/>
          <w:bCs/>
          <w:kern w:val="0"/>
          <w:sz w:val="28"/>
          <w:szCs w:val="28"/>
          <w:lang w:bidi="zh-CN"/>
        </w:rPr>
      </w:pPr>
    </w:p>
    <w:p w14:paraId="750A845E">
      <w:pPr>
        <w:autoSpaceDE w:val="0"/>
        <w:autoSpaceDN w:val="0"/>
        <w:spacing w:before="59"/>
        <w:ind w:left="944" w:right="550"/>
        <w:jc w:val="center"/>
        <w:outlineLvl w:val="2"/>
        <w:rPr>
          <w:rFonts w:ascii="宋体" w:hAnsi="宋体" w:cs="宋体"/>
          <w:b/>
          <w:bCs/>
          <w:kern w:val="0"/>
          <w:sz w:val="28"/>
          <w:szCs w:val="28"/>
          <w:lang w:bidi="zh-CN"/>
        </w:rPr>
      </w:pPr>
    </w:p>
    <w:p w14:paraId="598D86D0">
      <w:pPr>
        <w:autoSpaceDE w:val="0"/>
        <w:autoSpaceDN w:val="0"/>
        <w:spacing w:before="59"/>
        <w:ind w:left="944" w:right="550"/>
        <w:jc w:val="center"/>
        <w:outlineLvl w:val="2"/>
        <w:rPr>
          <w:rFonts w:ascii="宋体" w:hAnsi="宋体" w:cs="宋体"/>
          <w:b/>
          <w:bCs/>
          <w:kern w:val="0"/>
          <w:sz w:val="28"/>
          <w:szCs w:val="28"/>
          <w:lang w:bidi="zh-CN"/>
        </w:rPr>
      </w:pPr>
    </w:p>
    <w:p w14:paraId="6AD8A12C">
      <w:pPr>
        <w:autoSpaceDE w:val="0"/>
        <w:autoSpaceDN w:val="0"/>
        <w:spacing w:before="59"/>
        <w:ind w:left="944" w:right="550"/>
        <w:jc w:val="center"/>
        <w:outlineLvl w:val="2"/>
        <w:rPr>
          <w:rFonts w:ascii="宋体" w:hAnsi="宋体" w:cs="宋体"/>
          <w:b/>
          <w:bCs/>
          <w:kern w:val="0"/>
          <w:sz w:val="28"/>
          <w:szCs w:val="28"/>
          <w:lang w:bidi="zh-CN"/>
        </w:rPr>
      </w:pPr>
    </w:p>
    <w:p w14:paraId="2595F1DD">
      <w:pPr>
        <w:autoSpaceDE w:val="0"/>
        <w:autoSpaceDN w:val="0"/>
        <w:spacing w:before="59"/>
        <w:ind w:left="944" w:right="550"/>
        <w:jc w:val="center"/>
        <w:outlineLvl w:val="2"/>
        <w:rPr>
          <w:rFonts w:ascii="宋体" w:hAnsi="宋体" w:cs="宋体"/>
          <w:b/>
          <w:bCs/>
          <w:kern w:val="0"/>
          <w:sz w:val="28"/>
          <w:szCs w:val="28"/>
          <w:lang w:bidi="zh-CN"/>
        </w:rPr>
      </w:pPr>
    </w:p>
    <w:p w14:paraId="59D2C5B6">
      <w:pPr>
        <w:autoSpaceDE w:val="0"/>
        <w:autoSpaceDN w:val="0"/>
        <w:spacing w:before="59"/>
        <w:ind w:left="944" w:right="550"/>
        <w:jc w:val="center"/>
        <w:outlineLvl w:val="2"/>
        <w:rPr>
          <w:rFonts w:ascii="宋体" w:hAnsi="宋体" w:cs="宋体"/>
          <w:b/>
          <w:bCs/>
          <w:kern w:val="0"/>
          <w:sz w:val="28"/>
          <w:szCs w:val="28"/>
          <w:lang w:bidi="zh-CN"/>
        </w:rPr>
      </w:pPr>
    </w:p>
    <w:p w14:paraId="5DE91C7E">
      <w:pPr>
        <w:autoSpaceDE w:val="0"/>
        <w:autoSpaceDN w:val="0"/>
        <w:spacing w:before="59"/>
        <w:ind w:left="944" w:right="550"/>
        <w:jc w:val="center"/>
        <w:outlineLvl w:val="2"/>
        <w:rPr>
          <w:rFonts w:ascii="宋体" w:hAnsi="宋体" w:cs="宋体"/>
          <w:b/>
          <w:bCs/>
          <w:kern w:val="0"/>
          <w:sz w:val="28"/>
          <w:szCs w:val="28"/>
          <w:lang w:bidi="zh-CN"/>
        </w:rPr>
      </w:pPr>
    </w:p>
    <w:p w14:paraId="53A9C05D">
      <w:pPr>
        <w:autoSpaceDE w:val="0"/>
        <w:autoSpaceDN w:val="0"/>
        <w:spacing w:before="59"/>
        <w:ind w:left="944" w:right="550"/>
        <w:jc w:val="center"/>
        <w:outlineLvl w:val="2"/>
        <w:rPr>
          <w:rFonts w:ascii="宋体" w:hAnsi="宋体" w:cs="宋体"/>
          <w:b/>
          <w:bCs/>
          <w:kern w:val="0"/>
          <w:sz w:val="28"/>
          <w:szCs w:val="28"/>
          <w:lang w:bidi="zh-CN"/>
        </w:rPr>
      </w:pPr>
    </w:p>
    <w:p w14:paraId="1AC9830C">
      <w:pPr>
        <w:autoSpaceDE w:val="0"/>
        <w:autoSpaceDN w:val="0"/>
        <w:spacing w:before="59"/>
        <w:ind w:left="944" w:right="550"/>
        <w:jc w:val="center"/>
        <w:outlineLvl w:val="2"/>
        <w:rPr>
          <w:rFonts w:ascii="宋体" w:hAnsi="宋体" w:cs="宋体"/>
          <w:b/>
          <w:bCs/>
          <w:kern w:val="0"/>
          <w:sz w:val="28"/>
          <w:szCs w:val="28"/>
          <w:lang w:bidi="zh-CN"/>
        </w:rPr>
      </w:pPr>
    </w:p>
    <w:p w14:paraId="1FC675FC">
      <w:pPr>
        <w:autoSpaceDE w:val="0"/>
        <w:autoSpaceDN w:val="0"/>
        <w:spacing w:before="59"/>
        <w:ind w:left="944" w:right="550"/>
        <w:jc w:val="center"/>
        <w:outlineLvl w:val="2"/>
        <w:rPr>
          <w:rFonts w:ascii="宋体" w:hAnsi="宋体" w:cs="宋体"/>
          <w:b/>
          <w:bCs/>
          <w:kern w:val="0"/>
          <w:sz w:val="28"/>
          <w:szCs w:val="28"/>
          <w:lang w:bidi="zh-CN"/>
        </w:rPr>
      </w:pPr>
    </w:p>
    <w:p w14:paraId="5B938F40">
      <w:pPr>
        <w:autoSpaceDE w:val="0"/>
        <w:autoSpaceDN w:val="0"/>
        <w:spacing w:before="59"/>
        <w:ind w:left="944" w:right="550"/>
        <w:jc w:val="center"/>
        <w:outlineLvl w:val="2"/>
        <w:rPr>
          <w:rFonts w:ascii="宋体" w:hAnsi="宋体" w:cs="宋体"/>
          <w:b/>
          <w:bCs/>
          <w:kern w:val="0"/>
          <w:sz w:val="28"/>
          <w:szCs w:val="28"/>
          <w:lang w:val="zh-CN" w:bidi="zh-CN"/>
        </w:rPr>
      </w:pPr>
      <w:r>
        <w:rPr>
          <w:rFonts w:hint="eastAsia" w:ascii="宋体" w:hAnsi="宋体" w:cs="宋体"/>
          <w:b/>
          <w:bCs/>
          <w:kern w:val="0"/>
          <w:sz w:val="28"/>
          <w:szCs w:val="28"/>
          <w:lang w:bidi="zh-CN"/>
        </w:rPr>
        <w:t>五</w:t>
      </w:r>
      <w:r>
        <w:rPr>
          <w:rFonts w:hint="eastAsia" w:ascii="宋体" w:hAnsi="宋体" w:cs="宋体"/>
          <w:b/>
          <w:bCs/>
          <w:kern w:val="0"/>
          <w:sz w:val="28"/>
          <w:szCs w:val="28"/>
          <w:lang w:val="zh-CN" w:bidi="zh-CN"/>
        </w:rPr>
        <w:t>、法定代表人（负责人）资格证明书</w:t>
      </w:r>
      <w:bookmarkEnd w:id="33"/>
    </w:p>
    <w:p w14:paraId="7D8F6F02">
      <w:pPr>
        <w:pStyle w:val="30"/>
        <w:rPr>
          <w:rFonts w:cs="宋体"/>
          <w:lang w:val="zh-CN" w:bidi="zh-CN"/>
        </w:rPr>
      </w:pPr>
    </w:p>
    <w:p w14:paraId="64E2C149">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u w:val="single"/>
          <w:lang w:bidi="zh-CN"/>
        </w:rPr>
      </w:pPr>
      <w:r>
        <w:rPr>
          <w:rFonts w:hint="eastAsia" w:ascii="宋体" w:hAnsi="宋体" w:cs="宋体"/>
          <w:kern w:val="0"/>
          <w:sz w:val="24"/>
          <w:szCs w:val="24"/>
          <w:lang w:val="zh-CN" w:bidi="zh-CN"/>
        </w:rPr>
        <w:t>单位名称：</w:t>
      </w:r>
      <w:r>
        <w:rPr>
          <w:rFonts w:hint="eastAsia" w:ascii="宋体" w:hAnsi="宋体" w:cs="宋体"/>
          <w:kern w:val="0"/>
          <w:sz w:val="24"/>
          <w:szCs w:val="24"/>
          <w:u w:val="single"/>
          <w:lang w:val="zh-CN" w:bidi="zh-CN"/>
        </w:rPr>
        <w:t xml:space="preserve">          </w:t>
      </w:r>
      <w:r>
        <w:rPr>
          <w:rFonts w:hint="eastAsia" w:ascii="宋体" w:hAnsi="宋体" w:cs="宋体"/>
          <w:kern w:val="0"/>
          <w:sz w:val="24"/>
          <w:szCs w:val="24"/>
          <w:u w:val="single"/>
          <w:lang w:bidi="zh-CN"/>
        </w:rPr>
        <w:t xml:space="preserve">     </w:t>
      </w:r>
    </w:p>
    <w:p w14:paraId="0B2C5858">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u w:val="single"/>
          <w:lang w:val="zh-CN" w:bidi="zh-CN"/>
        </w:rPr>
      </w:pPr>
      <w:r>
        <w:rPr>
          <w:rFonts w:hint="eastAsia" w:ascii="宋体" w:hAnsi="宋体" w:cs="宋体"/>
          <w:kern w:val="0"/>
          <w:sz w:val="24"/>
          <w:szCs w:val="24"/>
          <w:lang w:val="zh-CN" w:bidi="zh-CN"/>
        </w:rPr>
        <w:t>地址：</w:t>
      </w:r>
      <w:r>
        <w:rPr>
          <w:rFonts w:hint="eastAsia" w:ascii="宋体" w:hAnsi="宋体" w:cs="宋体"/>
          <w:kern w:val="0"/>
          <w:sz w:val="24"/>
          <w:szCs w:val="24"/>
          <w:u w:val="single"/>
          <w:lang w:val="zh-CN" w:bidi="zh-CN"/>
        </w:rPr>
        <w:t xml:space="preserve">          </w:t>
      </w:r>
      <w:r>
        <w:rPr>
          <w:rFonts w:hint="eastAsia" w:ascii="宋体" w:hAnsi="宋体" w:cs="宋体"/>
          <w:kern w:val="0"/>
          <w:sz w:val="24"/>
          <w:szCs w:val="24"/>
          <w:u w:val="single"/>
          <w:lang w:bidi="zh-CN"/>
        </w:rPr>
        <w:t xml:space="preserve">       </w:t>
      </w:r>
      <w:r>
        <w:rPr>
          <w:rFonts w:hint="eastAsia" w:ascii="宋体" w:hAnsi="宋体" w:cs="宋体"/>
          <w:kern w:val="0"/>
          <w:sz w:val="24"/>
          <w:szCs w:val="24"/>
          <w:u w:val="single"/>
          <w:lang w:val="zh-CN" w:bidi="zh-CN"/>
        </w:rPr>
        <w:t xml:space="preserve">  </w:t>
      </w:r>
    </w:p>
    <w:p w14:paraId="11C43AEE">
      <w:pPr>
        <w:tabs>
          <w:tab w:val="left" w:pos="3000"/>
          <w:tab w:val="left" w:pos="4599"/>
          <w:tab w:val="left" w:pos="6200"/>
        </w:tabs>
        <w:autoSpaceDE w:val="0"/>
        <w:autoSpaceDN w:val="0"/>
        <w:spacing w:line="255" w:lineRule="exact"/>
        <w:ind w:left="1097"/>
        <w:jc w:val="left"/>
        <w:rPr>
          <w:rFonts w:ascii="宋体" w:hAnsi="宋体" w:cs="宋体"/>
          <w:kern w:val="0"/>
          <w:sz w:val="24"/>
          <w:szCs w:val="24"/>
          <w:u w:val="single"/>
          <w:lang w:val="zh-CN" w:bidi="zh-CN"/>
        </w:rPr>
      </w:pPr>
      <w:r>
        <w:rPr>
          <w:rFonts w:hint="eastAsia" w:ascii="宋体" w:hAnsi="宋体" w:cs="宋体"/>
          <w:kern w:val="0"/>
          <w:sz w:val="24"/>
          <w:szCs w:val="24"/>
          <w:lang w:val="zh-CN" w:bidi="zh-CN"/>
        </w:rPr>
        <w:t>姓名：</w:t>
      </w:r>
      <w:r>
        <w:rPr>
          <w:rFonts w:hint="eastAsia" w:ascii="宋体" w:hAnsi="宋体" w:cs="宋体"/>
          <w:kern w:val="0"/>
          <w:sz w:val="24"/>
          <w:szCs w:val="24"/>
          <w:u w:val="single"/>
          <w:lang w:val="zh-CN" w:bidi="zh-CN"/>
        </w:rPr>
        <w:tab/>
      </w:r>
      <w:r>
        <w:rPr>
          <w:rFonts w:hint="eastAsia" w:ascii="宋体" w:hAnsi="宋体" w:cs="宋体"/>
          <w:kern w:val="0"/>
          <w:sz w:val="24"/>
          <w:szCs w:val="24"/>
          <w:lang w:val="zh-CN" w:bidi="zh-CN"/>
        </w:rPr>
        <w:t>性</w:t>
      </w:r>
      <w:r>
        <w:rPr>
          <w:rFonts w:hint="eastAsia" w:ascii="宋体" w:hAnsi="宋体" w:cs="宋体"/>
          <w:spacing w:val="-3"/>
          <w:kern w:val="0"/>
          <w:sz w:val="24"/>
          <w:szCs w:val="24"/>
          <w:lang w:val="zh-CN" w:bidi="zh-CN"/>
        </w:rPr>
        <w:t>别</w:t>
      </w:r>
      <w:r>
        <w:rPr>
          <w:rFonts w:hint="eastAsia" w:ascii="宋体" w:hAnsi="宋体" w:cs="宋体"/>
          <w:kern w:val="0"/>
          <w:sz w:val="24"/>
          <w:szCs w:val="24"/>
          <w:lang w:val="zh-CN" w:bidi="zh-CN"/>
        </w:rPr>
        <w:t>：</w:t>
      </w:r>
      <w:r>
        <w:rPr>
          <w:rFonts w:hint="eastAsia" w:ascii="宋体" w:hAnsi="宋体" w:cs="宋体"/>
          <w:kern w:val="0"/>
          <w:sz w:val="24"/>
          <w:szCs w:val="24"/>
          <w:u w:val="single"/>
          <w:lang w:val="zh-CN" w:bidi="zh-CN"/>
        </w:rPr>
        <w:tab/>
      </w:r>
      <w:r>
        <w:rPr>
          <w:rFonts w:hint="eastAsia" w:ascii="宋体" w:hAnsi="宋体" w:cs="宋体"/>
          <w:kern w:val="0"/>
          <w:sz w:val="24"/>
          <w:szCs w:val="24"/>
          <w:lang w:val="zh-CN" w:bidi="zh-CN"/>
        </w:rPr>
        <w:t>年龄：</w:t>
      </w:r>
      <w:r>
        <w:rPr>
          <w:rFonts w:hint="eastAsia" w:ascii="宋体" w:hAnsi="宋体" w:cs="宋体"/>
          <w:kern w:val="0"/>
          <w:sz w:val="24"/>
          <w:szCs w:val="24"/>
          <w:u w:val="single"/>
          <w:lang w:val="zh-CN" w:bidi="zh-CN"/>
        </w:rPr>
        <w:tab/>
      </w:r>
      <w:r>
        <w:rPr>
          <w:rFonts w:hint="eastAsia" w:ascii="宋体" w:hAnsi="宋体" w:cs="宋体"/>
          <w:kern w:val="0"/>
          <w:sz w:val="24"/>
          <w:szCs w:val="24"/>
          <w:lang w:val="zh-CN" w:bidi="zh-CN"/>
        </w:rPr>
        <w:t>职务：</w:t>
      </w:r>
      <w:r>
        <w:rPr>
          <w:rFonts w:hint="eastAsia" w:ascii="宋体" w:hAnsi="宋体" w:cs="宋体"/>
          <w:kern w:val="0"/>
          <w:sz w:val="24"/>
          <w:szCs w:val="24"/>
          <w:u w:val="single"/>
          <w:lang w:val="zh-CN" w:bidi="zh-CN"/>
        </w:rPr>
        <w:t xml:space="preserve">        </w:t>
      </w:r>
    </w:p>
    <w:p w14:paraId="453E2315">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kern w:val="0"/>
          <w:sz w:val="24"/>
          <w:szCs w:val="24"/>
          <w:lang w:val="zh-CN" w:bidi="zh-CN"/>
        </w:rPr>
        <w:t>系</w:t>
      </w:r>
      <w:r>
        <w:rPr>
          <w:rFonts w:hint="eastAsia" w:ascii="宋体" w:hAnsi="宋体" w:cs="宋体"/>
          <w:kern w:val="0"/>
          <w:sz w:val="24"/>
          <w:szCs w:val="24"/>
          <w:u w:val="single"/>
          <w:lang w:val="zh-CN" w:bidi="zh-CN"/>
        </w:rPr>
        <w:tab/>
      </w:r>
      <w:r>
        <w:rPr>
          <w:rFonts w:hint="eastAsia" w:ascii="宋体" w:hAnsi="宋体" w:cs="宋体"/>
          <w:kern w:val="0"/>
          <w:sz w:val="24"/>
          <w:szCs w:val="24"/>
          <w:lang w:val="zh-CN" w:bidi="zh-CN"/>
        </w:rPr>
        <w:t>的法定代表人（负责人）</w:t>
      </w:r>
      <w:r>
        <w:rPr>
          <w:rFonts w:hint="eastAsia" w:ascii="宋体" w:hAnsi="宋体" w:cs="宋体"/>
          <w:spacing w:val="-8"/>
          <w:kern w:val="0"/>
          <w:sz w:val="24"/>
          <w:szCs w:val="24"/>
          <w:lang w:val="zh-CN" w:bidi="zh-CN"/>
        </w:rPr>
        <w:t>，</w:t>
      </w:r>
      <w:r>
        <w:rPr>
          <w:rFonts w:hint="eastAsia" w:ascii="宋体" w:hAnsi="宋体" w:cs="宋体"/>
          <w:kern w:val="0"/>
          <w:sz w:val="24"/>
          <w:szCs w:val="24"/>
          <w:lang w:val="zh-CN" w:bidi="zh-CN"/>
        </w:rPr>
        <w:t>为</w:t>
      </w:r>
      <w:r>
        <w:rPr>
          <w:rFonts w:hint="eastAsia" w:ascii="宋体" w:hAnsi="宋体" w:cs="宋体"/>
          <w:kern w:val="0"/>
          <w:sz w:val="24"/>
          <w:szCs w:val="24"/>
          <w:u w:val="single"/>
        </w:rPr>
        <w:t xml:space="preserve"> （项目名称） （项目编号）</w:t>
      </w:r>
      <w:r>
        <w:rPr>
          <w:rFonts w:hint="eastAsia" w:ascii="宋体" w:hAnsi="宋体" w:cs="宋体"/>
          <w:kern w:val="0"/>
          <w:sz w:val="24"/>
          <w:szCs w:val="24"/>
          <w:lang w:val="zh-CN" w:bidi="zh-CN"/>
        </w:rPr>
        <w:t>的招标采购</w:t>
      </w:r>
      <w:r>
        <w:rPr>
          <w:rFonts w:hint="eastAsia" w:ascii="宋体" w:hAnsi="宋体" w:cs="宋体"/>
          <w:spacing w:val="-8"/>
          <w:kern w:val="0"/>
          <w:sz w:val="24"/>
          <w:szCs w:val="24"/>
          <w:lang w:val="zh-CN" w:bidi="zh-CN"/>
        </w:rPr>
        <w:t>，</w:t>
      </w:r>
      <w:r>
        <w:rPr>
          <w:rFonts w:hint="eastAsia" w:ascii="宋体" w:hAnsi="宋体" w:cs="宋体"/>
          <w:kern w:val="0"/>
          <w:sz w:val="24"/>
          <w:szCs w:val="24"/>
          <w:lang w:val="zh-CN" w:bidi="zh-CN"/>
        </w:rPr>
        <w:t>签署上述项目的响应文件、进行合同谈判、签署合同和处理与之有关的一切事务。</w:t>
      </w:r>
    </w:p>
    <w:p w14:paraId="10126C8D">
      <w:pPr>
        <w:autoSpaceDE w:val="0"/>
        <w:autoSpaceDN w:val="0"/>
        <w:spacing w:line="255" w:lineRule="exact"/>
        <w:ind w:left="1097"/>
        <w:jc w:val="left"/>
        <w:rPr>
          <w:rFonts w:ascii="宋体" w:hAnsi="宋体" w:cs="宋体"/>
          <w:kern w:val="0"/>
          <w:sz w:val="24"/>
          <w:szCs w:val="24"/>
          <w:lang w:val="zh-CN" w:bidi="zh-CN"/>
        </w:rPr>
      </w:pPr>
      <w:r>
        <w:rPr>
          <w:rFonts w:hint="eastAsia" w:ascii="宋体" w:hAnsi="宋体" w:cs="宋体"/>
          <w:kern w:val="0"/>
          <w:sz w:val="24"/>
          <w:szCs w:val="24"/>
          <w:lang w:val="zh-CN" w:bidi="zh-CN"/>
        </w:rPr>
        <w:t>特此证明。</w:t>
      </w:r>
    </w:p>
    <w:p w14:paraId="38884723">
      <w:pPr>
        <w:autoSpaceDE w:val="0"/>
        <w:autoSpaceDN w:val="0"/>
        <w:jc w:val="left"/>
        <w:rPr>
          <w:rFonts w:ascii="宋体" w:hAnsi="宋体" w:cs="宋体"/>
          <w:kern w:val="0"/>
          <w:sz w:val="24"/>
          <w:szCs w:val="24"/>
          <w:lang w:val="zh-CN" w:bidi="zh-CN"/>
        </w:rPr>
      </w:pPr>
    </w:p>
    <w:p w14:paraId="3CC37191">
      <w:pPr>
        <w:autoSpaceDE w:val="0"/>
        <w:autoSpaceDN w:val="0"/>
        <w:spacing w:before="2"/>
        <w:jc w:val="left"/>
        <w:rPr>
          <w:rFonts w:ascii="宋体" w:hAnsi="宋体" w:cs="宋体"/>
          <w:kern w:val="0"/>
          <w:sz w:val="24"/>
          <w:szCs w:val="24"/>
          <w:lang w:val="zh-CN" w:bidi="zh-CN"/>
        </w:rPr>
      </w:pPr>
    </w:p>
    <w:p w14:paraId="73E6F3E5">
      <w:pPr>
        <w:autoSpaceDE w:val="0"/>
        <w:autoSpaceDN w:val="0"/>
        <w:spacing w:before="71"/>
        <w:ind w:left="1097"/>
        <w:jc w:val="left"/>
        <w:rPr>
          <w:rFonts w:ascii="宋体" w:hAnsi="宋体" w:cs="宋体"/>
          <w:kern w:val="0"/>
          <w:sz w:val="24"/>
          <w:szCs w:val="24"/>
          <w:lang w:val="zh-CN" w:bidi="zh-CN"/>
        </w:rPr>
      </w:pPr>
      <w:r>
        <w:rPr>
          <w:rFonts w:hint="eastAsia" w:ascii="宋体" w:hAnsi="宋体" w:cs="宋体"/>
          <w:kern w:val="0"/>
          <w:sz w:val="24"/>
          <w:szCs w:val="24"/>
          <w:lang w:val="zh-CN" w:bidi="zh-CN"/>
        </w:rPr>
        <w:t xml:space="preserve">                             </w:t>
      </w:r>
      <w:r>
        <w:rPr>
          <w:rFonts w:hint="eastAsia" w:ascii="宋体" w:hAnsi="宋体" w:cs="宋体"/>
          <w:color w:val="000000"/>
          <w:kern w:val="0"/>
          <w:sz w:val="24"/>
          <w:szCs w:val="24"/>
          <w:lang w:val="zh-CN"/>
        </w:rPr>
        <w:t>供应商名称（盖章）：</w:t>
      </w:r>
    </w:p>
    <w:p w14:paraId="33B8E196">
      <w:pPr>
        <w:tabs>
          <w:tab w:val="left" w:pos="5100"/>
          <w:tab w:val="left" w:pos="6099"/>
          <w:tab w:val="left" w:pos="6800"/>
          <w:tab w:val="left" w:pos="7400"/>
        </w:tabs>
        <w:autoSpaceDE w:val="0"/>
        <w:autoSpaceDN w:val="0"/>
        <w:spacing w:before="135"/>
        <w:ind w:left="4599"/>
        <w:jc w:val="left"/>
        <w:rPr>
          <w:rFonts w:ascii="宋体" w:hAnsi="宋体" w:cs="宋体"/>
          <w:kern w:val="0"/>
          <w:sz w:val="24"/>
          <w:szCs w:val="24"/>
          <w:lang w:val="zh-CN" w:bidi="zh-CN"/>
        </w:rPr>
      </w:pPr>
      <w:r>
        <w:rPr>
          <w:rFonts w:hint="eastAsia" w:ascii="宋体" w:hAnsi="宋体" w:cs="宋体"/>
          <w:kern w:val="0"/>
          <w:sz w:val="24"/>
          <w:szCs w:val="24"/>
          <w:lang w:val="zh-CN" w:bidi="zh-CN"/>
        </w:rPr>
        <w:t>日</w:t>
      </w:r>
      <w:r>
        <w:rPr>
          <w:rFonts w:hint="eastAsia" w:ascii="宋体" w:hAnsi="宋体" w:cs="宋体"/>
          <w:kern w:val="0"/>
          <w:sz w:val="24"/>
          <w:szCs w:val="24"/>
          <w:lang w:val="zh-CN" w:bidi="zh-CN"/>
        </w:rPr>
        <w:tab/>
      </w:r>
      <w:r>
        <w:rPr>
          <w:rFonts w:hint="eastAsia" w:ascii="宋体" w:hAnsi="宋体" w:cs="宋体"/>
          <w:kern w:val="0"/>
          <w:sz w:val="24"/>
          <w:szCs w:val="24"/>
          <w:lang w:val="zh-CN" w:bidi="zh-CN"/>
        </w:rPr>
        <w:t>期：</w:t>
      </w:r>
      <w:r>
        <w:rPr>
          <w:rFonts w:hint="eastAsia" w:ascii="宋体" w:hAnsi="宋体" w:cs="宋体"/>
          <w:kern w:val="0"/>
          <w:sz w:val="24"/>
          <w:szCs w:val="24"/>
          <w:lang w:val="zh-CN" w:bidi="zh-CN"/>
        </w:rPr>
        <w:tab/>
      </w:r>
      <w:r>
        <w:rPr>
          <w:rFonts w:hint="eastAsia" w:ascii="宋体" w:hAnsi="宋体" w:cs="宋体"/>
          <w:kern w:val="0"/>
          <w:sz w:val="24"/>
          <w:szCs w:val="24"/>
          <w:lang w:val="zh-CN" w:bidi="zh-CN"/>
        </w:rPr>
        <w:t>年</w:t>
      </w:r>
      <w:r>
        <w:rPr>
          <w:rFonts w:hint="eastAsia" w:ascii="宋体" w:hAnsi="宋体" w:cs="宋体"/>
          <w:kern w:val="0"/>
          <w:sz w:val="24"/>
          <w:szCs w:val="24"/>
          <w:lang w:val="zh-CN" w:bidi="zh-CN"/>
        </w:rPr>
        <w:tab/>
      </w:r>
      <w:r>
        <w:rPr>
          <w:rFonts w:hint="eastAsia" w:ascii="宋体" w:hAnsi="宋体" w:cs="宋体"/>
          <w:kern w:val="0"/>
          <w:sz w:val="24"/>
          <w:szCs w:val="24"/>
          <w:lang w:val="zh-CN" w:bidi="zh-CN"/>
        </w:rPr>
        <w:t>月</w:t>
      </w:r>
      <w:r>
        <w:rPr>
          <w:rFonts w:hint="eastAsia" w:ascii="宋体" w:hAnsi="宋体" w:cs="宋体"/>
          <w:kern w:val="0"/>
          <w:sz w:val="24"/>
          <w:szCs w:val="24"/>
          <w:lang w:val="zh-CN" w:bidi="zh-CN"/>
        </w:rPr>
        <w:tab/>
      </w:r>
      <w:r>
        <w:rPr>
          <w:rFonts w:hint="eastAsia" w:ascii="宋体" w:hAnsi="宋体" w:cs="宋体"/>
          <w:kern w:val="0"/>
          <w:sz w:val="24"/>
          <w:szCs w:val="24"/>
          <w:lang w:val="zh-CN" w:bidi="zh-CN"/>
        </w:rPr>
        <w:t>日</w:t>
      </w:r>
    </w:p>
    <w:p w14:paraId="41812D53">
      <w:pPr>
        <w:widowControl/>
        <w:jc w:val="left"/>
        <w:rPr>
          <w:rFonts w:ascii="宋体" w:hAnsi="宋体" w:cs="宋体"/>
          <w:kern w:val="0"/>
          <w:sz w:val="24"/>
          <w:szCs w:val="24"/>
          <w:lang w:val="zh-CN" w:bidi="zh-CN"/>
        </w:rPr>
      </w:pPr>
      <w:r>
        <w:rPr>
          <w:rFonts w:hint="eastAsia" w:ascii="宋体" w:hAnsi="宋体" w:cs="宋体"/>
          <w:kern w:val="0"/>
          <w:sz w:val="24"/>
          <w:szCs w:val="24"/>
          <w:lang w:val="zh-CN" w:bidi="zh-CN"/>
        </w:rPr>
        <w:br w:type="page"/>
      </w:r>
    </w:p>
    <w:p w14:paraId="4AA9A1F2">
      <w:pPr>
        <w:tabs>
          <w:tab w:val="left" w:pos="5100"/>
          <w:tab w:val="left" w:pos="6099"/>
          <w:tab w:val="left" w:pos="6800"/>
          <w:tab w:val="left" w:pos="7400"/>
        </w:tabs>
        <w:autoSpaceDE w:val="0"/>
        <w:autoSpaceDN w:val="0"/>
        <w:spacing w:before="135"/>
        <w:jc w:val="center"/>
        <w:outlineLvl w:val="2"/>
        <w:rPr>
          <w:rFonts w:ascii="宋体" w:hAnsi="宋体" w:cs="宋体"/>
          <w:b/>
          <w:bCs/>
          <w:kern w:val="0"/>
          <w:sz w:val="28"/>
          <w:szCs w:val="28"/>
          <w:lang w:val="zh-CN" w:bidi="zh-CN"/>
        </w:rPr>
      </w:pPr>
      <w:bookmarkStart w:id="34" w:name="_Toc19616"/>
      <w:r>
        <w:rPr>
          <w:rFonts w:hint="eastAsia" w:ascii="宋体" w:hAnsi="宋体" w:cs="宋体"/>
          <w:b/>
          <w:bCs/>
          <w:kern w:val="0"/>
          <w:sz w:val="28"/>
          <w:szCs w:val="28"/>
          <w:lang w:bidi="zh-CN"/>
        </w:rPr>
        <w:t>六</w:t>
      </w:r>
      <w:r>
        <w:rPr>
          <w:rFonts w:hint="eastAsia" w:ascii="宋体" w:hAnsi="宋体" w:cs="宋体"/>
          <w:b/>
          <w:bCs/>
          <w:kern w:val="0"/>
          <w:sz w:val="28"/>
          <w:szCs w:val="28"/>
          <w:lang w:val="zh-CN" w:bidi="zh-CN"/>
        </w:rPr>
        <w:t>、法定代表人（负责人）授权委托书</w:t>
      </w:r>
      <w:bookmarkEnd w:id="34"/>
    </w:p>
    <w:p w14:paraId="44969DBA">
      <w:pPr>
        <w:autoSpaceDE w:val="0"/>
        <w:autoSpaceDN w:val="0"/>
        <w:spacing w:before="2"/>
        <w:jc w:val="left"/>
        <w:rPr>
          <w:rFonts w:ascii="宋体" w:hAnsi="宋体" w:cs="宋体"/>
          <w:kern w:val="0"/>
          <w:sz w:val="15"/>
          <w:szCs w:val="21"/>
          <w:lang w:val="zh-CN" w:bidi="zh-CN"/>
        </w:rPr>
      </w:pPr>
    </w:p>
    <w:p w14:paraId="15AC48C5">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kern w:val="0"/>
          <w:sz w:val="24"/>
          <w:szCs w:val="24"/>
          <w:lang w:val="zh-CN" w:bidi="zh-CN"/>
        </w:rPr>
        <w:t>本授权委托书声明：我</w:t>
      </w:r>
      <w:r>
        <w:rPr>
          <w:rFonts w:hint="eastAsia" w:ascii="宋体" w:hAnsi="宋体" w:cs="宋体"/>
          <w:kern w:val="0"/>
          <w:sz w:val="24"/>
          <w:szCs w:val="24"/>
          <w:u w:val="single"/>
          <w:lang w:val="zh-CN" w:bidi="zh-CN"/>
        </w:rPr>
        <w:t>（姓名）</w:t>
      </w:r>
      <w:r>
        <w:rPr>
          <w:rFonts w:hint="eastAsia" w:ascii="宋体" w:hAnsi="宋体" w:cs="宋体"/>
          <w:kern w:val="0"/>
          <w:sz w:val="24"/>
          <w:szCs w:val="24"/>
          <w:lang w:val="zh-CN" w:bidi="zh-CN"/>
        </w:rPr>
        <w:t>系</w:t>
      </w:r>
      <w:r>
        <w:rPr>
          <w:rFonts w:hint="eastAsia" w:ascii="宋体" w:hAnsi="宋体" w:cs="宋体"/>
          <w:kern w:val="0"/>
          <w:sz w:val="24"/>
          <w:szCs w:val="24"/>
          <w:u w:val="single"/>
          <w:lang w:val="zh-CN" w:bidi="zh-CN"/>
        </w:rPr>
        <w:t>（投标单位）</w:t>
      </w:r>
      <w:r>
        <w:rPr>
          <w:rFonts w:hint="eastAsia" w:ascii="宋体" w:hAnsi="宋体" w:cs="宋体"/>
          <w:kern w:val="0"/>
          <w:sz w:val="24"/>
          <w:szCs w:val="24"/>
          <w:lang w:val="zh-CN" w:bidi="zh-CN"/>
        </w:rPr>
        <w:t>的法定代表人（负责人），现授权委托</w:t>
      </w:r>
      <w:r>
        <w:rPr>
          <w:rFonts w:hint="eastAsia" w:ascii="宋体" w:hAnsi="宋体" w:cs="宋体"/>
          <w:kern w:val="0"/>
          <w:sz w:val="24"/>
          <w:szCs w:val="24"/>
          <w:u w:val="single"/>
          <w:lang w:val="zh-CN" w:bidi="zh-CN"/>
        </w:rPr>
        <w:t xml:space="preserve">（单位名称）（ 姓名） </w:t>
      </w:r>
      <w:r>
        <w:rPr>
          <w:rFonts w:hint="eastAsia" w:ascii="宋体" w:hAnsi="宋体" w:cs="宋体"/>
          <w:kern w:val="0"/>
          <w:sz w:val="24"/>
          <w:szCs w:val="24"/>
          <w:lang w:val="zh-CN" w:bidi="zh-CN"/>
        </w:rPr>
        <w:t>为本公司的合法授权委托人，以本公司的名义参加</w:t>
      </w:r>
      <w:r>
        <w:rPr>
          <w:rFonts w:hint="eastAsia" w:ascii="宋体" w:hAnsi="宋体" w:cs="宋体"/>
          <w:kern w:val="0"/>
          <w:sz w:val="24"/>
          <w:szCs w:val="24"/>
          <w:u w:val="single"/>
          <w:lang w:val="zh-CN" w:bidi="zh-CN"/>
        </w:rPr>
        <w:t>（招标单位）</w:t>
      </w:r>
      <w:r>
        <w:rPr>
          <w:rFonts w:hint="eastAsia" w:ascii="宋体" w:hAnsi="宋体" w:cs="宋体"/>
          <w:kern w:val="0"/>
          <w:sz w:val="24"/>
          <w:szCs w:val="24"/>
          <w:lang w:val="zh-CN" w:bidi="zh-CN"/>
        </w:rPr>
        <w:t xml:space="preserve"> 的</w:t>
      </w:r>
      <w:r>
        <w:rPr>
          <w:rFonts w:hint="eastAsia" w:ascii="宋体" w:hAnsi="宋体" w:cs="宋体"/>
          <w:kern w:val="0"/>
          <w:sz w:val="24"/>
          <w:szCs w:val="24"/>
          <w:u w:val="single"/>
        </w:rPr>
        <w:t xml:space="preserve"> （项目名称） （项目编号）</w:t>
      </w:r>
      <w:r>
        <w:rPr>
          <w:rFonts w:hint="eastAsia" w:ascii="宋体" w:hAnsi="宋体" w:cs="宋体"/>
          <w:kern w:val="0"/>
          <w:sz w:val="24"/>
          <w:szCs w:val="24"/>
          <w:lang w:val="zh-CN" w:bidi="zh-CN"/>
        </w:rPr>
        <w:t>的磋商，授权委托人所签署的一切文件和处理与有关的一切事务，我均予以承认。</w:t>
      </w:r>
    </w:p>
    <w:p w14:paraId="3E0FC2CE">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kern w:val="0"/>
          <w:sz w:val="24"/>
          <w:szCs w:val="24"/>
          <w:lang w:val="zh-CN" w:bidi="zh-CN"/>
        </w:rPr>
        <w:t>授权委托人无转让权。</w:t>
      </w:r>
    </w:p>
    <w:p w14:paraId="7C9ED821">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kern w:val="0"/>
          <w:sz w:val="24"/>
          <w:szCs w:val="24"/>
          <w:lang w:val="zh-CN" w:bidi="zh-CN"/>
        </w:rPr>
        <w:t>特此委托。</w:t>
      </w:r>
    </w:p>
    <w:p w14:paraId="42CF6A40">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p>
    <w:p w14:paraId="63303E90">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p>
    <w:p w14:paraId="73B7FA16">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kern w:val="0"/>
          <w:sz w:val="24"/>
          <w:szCs w:val="24"/>
          <w:lang w:val="zh-CN" w:bidi="zh-CN"/>
        </w:rPr>
        <w:t>授权委托人：</w:t>
      </w:r>
      <w:r>
        <w:rPr>
          <w:rFonts w:hint="eastAsia" w:ascii="宋体" w:hAnsi="宋体" w:cs="宋体"/>
          <w:kern w:val="0"/>
          <w:sz w:val="24"/>
          <w:szCs w:val="24"/>
          <w:lang w:val="zh-CN" w:bidi="zh-CN"/>
        </w:rPr>
        <w:tab/>
      </w:r>
      <w:r>
        <w:rPr>
          <w:rFonts w:hint="eastAsia" w:ascii="宋体" w:hAnsi="宋体" w:cs="宋体"/>
          <w:kern w:val="0"/>
          <w:sz w:val="24"/>
          <w:szCs w:val="24"/>
          <w:lang w:val="zh-CN" w:bidi="zh-CN"/>
        </w:rPr>
        <w:t xml:space="preserve">     性别：               年龄：</w:t>
      </w:r>
    </w:p>
    <w:p w14:paraId="42BC394E">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kern w:val="0"/>
          <w:sz w:val="24"/>
          <w:szCs w:val="24"/>
          <w:lang w:val="zh-CN" w:bidi="zh-CN"/>
        </w:rPr>
        <w:t>单位：</w:t>
      </w:r>
      <w:r>
        <w:rPr>
          <w:rFonts w:hint="eastAsia" w:ascii="宋体" w:hAnsi="宋体" w:cs="宋体"/>
          <w:kern w:val="0"/>
          <w:sz w:val="24"/>
          <w:szCs w:val="24"/>
          <w:lang w:val="zh-CN" w:bidi="zh-CN"/>
        </w:rPr>
        <w:tab/>
      </w:r>
      <w:r>
        <w:rPr>
          <w:rFonts w:hint="eastAsia" w:ascii="宋体" w:hAnsi="宋体" w:cs="宋体"/>
          <w:kern w:val="0"/>
          <w:sz w:val="24"/>
          <w:szCs w:val="24"/>
          <w:lang w:val="zh-CN" w:bidi="zh-CN"/>
        </w:rPr>
        <w:t xml:space="preserve">     部门：               职务： </w:t>
      </w:r>
    </w:p>
    <w:p w14:paraId="6A570F39">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p>
    <w:p w14:paraId="3BF60FB2">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color w:val="000000"/>
          <w:kern w:val="0"/>
          <w:sz w:val="24"/>
          <w:szCs w:val="24"/>
          <w:lang w:val="zh-CN"/>
        </w:rPr>
        <w:t>供应商名称（盖章）：</w:t>
      </w:r>
    </w:p>
    <w:p w14:paraId="3E65E935">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kern w:val="0"/>
          <w:sz w:val="24"/>
          <w:szCs w:val="24"/>
          <w:lang w:val="zh-CN" w:bidi="zh-CN"/>
        </w:rPr>
        <w:t>法定代表人（负责人）（签字或盖章）：</w:t>
      </w:r>
    </w:p>
    <w:p w14:paraId="52F5E36D">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p>
    <w:p w14:paraId="486EC7BB">
      <w:pPr>
        <w:tabs>
          <w:tab w:val="left" w:pos="3099"/>
          <w:tab w:val="left" w:pos="6586"/>
        </w:tabs>
        <w:autoSpaceDE w:val="0"/>
        <w:autoSpaceDN w:val="0"/>
        <w:spacing w:before="132" w:line="364" w:lineRule="auto"/>
        <w:ind w:left="696" w:right="695" w:firstLine="400"/>
        <w:jc w:val="left"/>
        <w:rPr>
          <w:rFonts w:ascii="宋体" w:hAnsi="宋体" w:cs="宋体"/>
          <w:kern w:val="0"/>
          <w:sz w:val="24"/>
          <w:szCs w:val="24"/>
          <w:lang w:val="zh-CN" w:bidi="zh-CN"/>
        </w:rPr>
      </w:pPr>
      <w:r>
        <w:rPr>
          <w:rFonts w:hint="eastAsia" w:ascii="宋体" w:hAnsi="宋体" w:cs="宋体"/>
          <w:kern w:val="0"/>
          <w:sz w:val="24"/>
          <w:szCs w:val="24"/>
          <w:lang w:val="zh-CN" w:bidi="zh-CN"/>
        </w:rPr>
        <w:t>日期：年月日</w:t>
      </w:r>
    </w:p>
    <w:p w14:paraId="2E3E27FD">
      <w:pPr>
        <w:pStyle w:val="7"/>
        <w:tabs>
          <w:tab w:val="left" w:pos="1319"/>
          <w:tab w:val="left" w:pos="2399"/>
          <w:tab w:val="left" w:pos="2999"/>
          <w:tab w:val="left" w:pos="3719"/>
        </w:tabs>
        <w:ind w:right="160"/>
        <w:rPr>
          <w:rFonts w:ascii="宋体" w:hAnsi="宋体" w:cs="宋体"/>
        </w:rPr>
      </w:pPr>
    </w:p>
    <w:p w14:paraId="74948C14">
      <w:pPr>
        <w:pStyle w:val="7"/>
        <w:spacing w:before="154"/>
        <w:ind w:right="160"/>
        <w:rPr>
          <w:rFonts w:ascii="宋体" w:hAnsi="宋体" w:cs="宋体"/>
          <w:b/>
        </w:rPr>
      </w:pPr>
      <w:r>
        <w:rPr>
          <w:rFonts w:hint="eastAsia" w:ascii="宋体" w:hAnsi="宋体" w:cs="宋体"/>
          <w:b/>
        </w:rPr>
        <w:t>（注：后附法定代表人（负责人）及授权委托人身份证正反面复印件）</w:t>
      </w:r>
    </w:p>
    <w:p w14:paraId="7D410405">
      <w:pPr>
        <w:widowControl/>
        <w:jc w:val="left"/>
        <w:rPr>
          <w:rFonts w:ascii="宋体" w:hAnsi="宋体" w:cs="宋体"/>
          <w:b/>
          <w:kern w:val="0"/>
          <w:sz w:val="24"/>
        </w:rPr>
      </w:pPr>
      <w:r>
        <w:rPr>
          <w:rFonts w:hint="eastAsia" w:ascii="宋体" w:hAnsi="宋体" w:cs="宋体"/>
          <w:b/>
        </w:rPr>
        <w:br w:type="page"/>
      </w:r>
    </w:p>
    <w:p w14:paraId="676E512D">
      <w:pPr>
        <w:spacing w:line="360" w:lineRule="auto"/>
        <w:jc w:val="center"/>
        <w:outlineLvl w:val="2"/>
        <w:rPr>
          <w:rFonts w:ascii="宋体" w:hAnsi="宋体" w:cs="宋体"/>
          <w:b/>
          <w:bCs/>
          <w:sz w:val="28"/>
          <w:szCs w:val="28"/>
        </w:rPr>
      </w:pPr>
      <w:bookmarkStart w:id="35" w:name="_Toc31697"/>
      <w:bookmarkStart w:id="36" w:name="_Toc23292"/>
      <w:r>
        <w:rPr>
          <w:rFonts w:hint="eastAsia" w:ascii="宋体" w:hAnsi="宋体" w:cs="宋体"/>
          <w:b/>
          <w:bCs/>
          <w:sz w:val="28"/>
          <w:szCs w:val="28"/>
        </w:rPr>
        <w:t>七、资格审查资料</w:t>
      </w:r>
      <w:bookmarkEnd w:id="35"/>
      <w:bookmarkEnd w:id="36"/>
    </w:p>
    <w:p w14:paraId="3D87226E">
      <w:pPr>
        <w:spacing w:line="360" w:lineRule="auto"/>
        <w:jc w:val="center"/>
        <w:rPr>
          <w:rFonts w:ascii="宋体" w:hAnsi="宋体" w:cs="宋体"/>
          <w:sz w:val="24"/>
        </w:rPr>
      </w:pPr>
      <w:r>
        <w:rPr>
          <w:rFonts w:hint="eastAsia" w:ascii="宋体" w:hAnsi="宋体" w:cs="宋体"/>
          <w:b/>
          <w:bCs/>
          <w:sz w:val="28"/>
          <w:szCs w:val="28"/>
        </w:rPr>
        <w:t>资格审查响应对照表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699"/>
        <w:gridCol w:w="1912"/>
        <w:gridCol w:w="855"/>
      </w:tblGrid>
      <w:tr w14:paraId="030E0883">
        <w:trPr>
          <w:trHeight w:val="882" w:hRule="atLeast"/>
        </w:trPr>
        <w:tc>
          <w:tcPr>
            <w:tcW w:w="646" w:type="dxa"/>
            <w:noWrap/>
            <w:vAlign w:val="center"/>
          </w:tcPr>
          <w:p w14:paraId="585F09F4">
            <w:pPr>
              <w:snapToGrid w:val="0"/>
              <w:spacing w:line="312" w:lineRule="auto"/>
              <w:jc w:val="center"/>
              <w:rPr>
                <w:rFonts w:ascii="宋体" w:hAnsi="宋体" w:cs="宋体"/>
                <w:b/>
                <w:sz w:val="24"/>
                <w:szCs w:val="24"/>
              </w:rPr>
            </w:pPr>
            <w:r>
              <w:rPr>
                <w:rFonts w:hint="eastAsia" w:ascii="宋体" w:hAnsi="宋体" w:cs="宋体"/>
                <w:b/>
                <w:sz w:val="24"/>
                <w:szCs w:val="24"/>
              </w:rPr>
              <w:t>序号</w:t>
            </w:r>
          </w:p>
        </w:tc>
        <w:tc>
          <w:tcPr>
            <w:tcW w:w="5699" w:type="dxa"/>
            <w:noWrap/>
            <w:vAlign w:val="center"/>
          </w:tcPr>
          <w:p w14:paraId="5D05E262">
            <w:pPr>
              <w:snapToGrid w:val="0"/>
              <w:spacing w:line="312" w:lineRule="auto"/>
              <w:jc w:val="center"/>
              <w:rPr>
                <w:rFonts w:ascii="宋体" w:hAnsi="宋体" w:cs="宋体"/>
                <w:b/>
                <w:sz w:val="24"/>
                <w:szCs w:val="24"/>
              </w:rPr>
            </w:pPr>
            <w:r>
              <w:rPr>
                <w:rFonts w:hint="eastAsia" w:ascii="宋体" w:hAnsi="宋体" w:cs="宋体"/>
                <w:b/>
                <w:sz w:val="24"/>
                <w:szCs w:val="24"/>
              </w:rPr>
              <w:t>资格审查响应内容</w:t>
            </w:r>
          </w:p>
        </w:tc>
        <w:tc>
          <w:tcPr>
            <w:tcW w:w="1912" w:type="dxa"/>
            <w:noWrap/>
            <w:vAlign w:val="center"/>
          </w:tcPr>
          <w:p w14:paraId="37BB4A40">
            <w:pPr>
              <w:snapToGrid w:val="0"/>
              <w:spacing w:line="312" w:lineRule="auto"/>
              <w:jc w:val="center"/>
              <w:rPr>
                <w:rFonts w:ascii="宋体" w:hAnsi="宋体" w:cs="宋体"/>
                <w:b/>
                <w:sz w:val="24"/>
                <w:szCs w:val="24"/>
              </w:rPr>
            </w:pPr>
            <w:r>
              <w:rPr>
                <w:rFonts w:hint="eastAsia" w:ascii="宋体" w:hAnsi="宋体" w:cs="宋体"/>
                <w:b/>
                <w:sz w:val="24"/>
                <w:szCs w:val="24"/>
              </w:rPr>
              <w:t>是否响应</w:t>
            </w:r>
          </w:p>
          <w:p w14:paraId="6A270E76">
            <w:pPr>
              <w:snapToGrid w:val="0"/>
              <w:spacing w:line="312" w:lineRule="auto"/>
              <w:jc w:val="center"/>
              <w:rPr>
                <w:rFonts w:ascii="宋体" w:hAnsi="宋体" w:cs="宋体"/>
                <w:b/>
                <w:sz w:val="24"/>
                <w:szCs w:val="24"/>
              </w:rPr>
            </w:pPr>
            <w:r>
              <w:rPr>
                <w:rFonts w:hint="eastAsia" w:ascii="宋体" w:hAnsi="宋体" w:cs="宋体"/>
                <w:b/>
                <w:sz w:val="24"/>
                <w:szCs w:val="24"/>
              </w:rPr>
              <w:t>（填是或者否）</w:t>
            </w:r>
          </w:p>
        </w:tc>
        <w:tc>
          <w:tcPr>
            <w:tcW w:w="855" w:type="dxa"/>
            <w:noWrap/>
            <w:vAlign w:val="center"/>
          </w:tcPr>
          <w:p w14:paraId="3955B341">
            <w:pPr>
              <w:snapToGrid w:val="0"/>
              <w:spacing w:line="312" w:lineRule="auto"/>
              <w:jc w:val="center"/>
              <w:rPr>
                <w:rFonts w:ascii="宋体" w:hAnsi="宋体" w:cs="宋体"/>
                <w:b/>
                <w:sz w:val="24"/>
                <w:szCs w:val="24"/>
              </w:rPr>
            </w:pPr>
            <w:r>
              <w:rPr>
                <w:rFonts w:hint="eastAsia" w:ascii="宋体" w:hAnsi="宋体" w:cs="宋体"/>
                <w:b/>
                <w:sz w:val="24"/>
                <w:szCs w:val="24"/>
              </w:rPr>
              <w:t>对应页码</w:t>
            </w:r>
          </w:p>
        </w:tc>
      </w:tr>
      <w:tr w14:paraId="17FB288C">
        <w:trPr>
          <w:trHeight w:val="585" w:hRule="atLeast"/>
        </w:trPr>
        <w:tc>
          <w:tcPr>
            <w:tcW w:w="646" w:type="dxa"/>
            <w:noWrap/>
            <w:vAlign w:val="center"/>
          </w:tcPr>
          <w:p w14:paraId="303FBFBE">
            <w:pPr>
              <w:spacing w:line="312" w:lineRule="auto"/>
              <w:jc w:val="center"/>
              <w:rPr>
                <w:rFonts w:ascii="宋体" w:hAnsi="宋体" w:cs="宋体"/>
                <w:b/>
                <w:sz w:val="24"/>
                <w:szCs w:val="24"/>
              </w:rPr>
            </w:pPr>
            <w:r>
              <w:rPr>
                <w:rFonts w:hint="eastAsia" w:ascii="宋体" w:hAnsi="宋体" w:cs="宋体"/>
                <w:bCs/>
                <w:sz w:val="24"/>
                <w:szCs w:val="24"/>
              </w:rPr>
              <w:t>1</w:t>
            </w:r>
          </w:p>
        </w:tc>
        <w:tc>
          <w:tcPr>
            <w:tcW w:w="5699" w:type="dxa"/>
            <w:noWrap/>
            <w:vAlign w:val="center"/>
          </w:tcPr>
          <w:p w14:paraId="0ABC698A">
            <w:pPr>
              <w:spacing w:line="312" w:lineRule="auto"/>
              <w:rPr>
                <w:rFonts w:ascii="宋体" w:hAnsi="宋体" w:cs="宋体"/>
                <w:iCs/>
                <w:sz w:val="24"/>
                <w:szCs w:val="24"/>
              </w:rPr>
            </w:pPr>
            <w:r>
              <w:rPr>
                <w:rFonts w:hint="eastAsia" w:ascii="宋体" w:hAnsi="宋体" w:cs="宋体"/>
                <w:iCs/>
                <w:sz w:val="24"/>
                <w:szCs w:val="24"/>
              </w:rPr>
              <w:t>具有独立承担民事责任的能力（提供法人或者其他组织的营业执照复印件加盖公章）；</w:t>
            </w:r>
          </w:p>
        </w:tc>
        <w:tc>
          <w:tcPr>
            <w:tcW w:w="1912" w:type="dxa"/>
            <w:noWrap/>
            <w:vAlign w:val="center"/>
          </w:tcPr>
          <w:p w14:paraId="25AE5F6C">
            <w:pPr>
              <w:spacing w:line="312" w:lineRule="auto"/>
              <w:rPr>
                <w:rFonts w:ascii="宋体" w:hAnsi="宋体" w:cs="宋体"/>
                <w:b/>
                <w:sz w:val="24"/>
                <w:szCs w:val="24"/>
              </w:rPr>
            </w:pPr>
          </w:p>
        </w:tc>
        <w:tc>
          <w:tcPr>
            <w:tcW w:w="855" w:type="dxa"/>
            <w:noWrap/>
            <w:vAlign w:val="center"/>
          </w:tcPr>
          <w:p w14:paraId="10EB0E41">
            <w:pPr>
              <w:spacing w:line="312" w:lineRule="auto"/>
              <w:rPr>
                <w:rFonts w:ascii="宋体" w:hAnsi="宋体" w:cs="宋体"/>
                <w:b/>
                <w:sz w:val="24"/>
                <w:szCs w:val="24"/>
              </w:rPr>
            </w:pPr>
          </w:p>
        </w:tc>
      </w:tr>
      <w:tr w14:paraId="75F14795">
        <w:trPr>
          <w:trHeight w:val="90" w:hRule="atLeast"/>
        </w:trPr>
        <w:tc>
          <w:tcPr>
            <w:tcW w:w="646" w:type="dxa"/>
            <w:noWrap/>
            <w:vAlign w:val="center"/>
          </w:tcPr>
          <w:p w14:paraId="7FF135DE">
            <w:pPr>
              <w:spacing w:line="312" w:lineRule="auto"/>
              <w:jc w:val="center"/>
              <w:rPr>
                <w:rFonts w:ascii="宋体" w:hAnsi="宋体" w:cs="宋体"/>
                <w:sz w:val="24"/>
                <w:szCs w:val="24"/>
              </w:rPr>
            </w:pPr>
            <w:r>
              <w:rPr>
                <w:rFonts w:hint="eastAsia" w:ascii="宋体" w:hAnsi="宋体" w:cs="宋体"/>
                <w:sz w:val="24"/>
                <w:szCs w:val="24"/>
              </w:rPr>
              <w:t>2</w:t>
            </w:r>
          </w:p>
        </w:tc>
        <w:tc>
          <w:tcPr>
            <w:tcW w:w="5699" w:type="dxa"/>
            <w:noWrap/>
            <w:vAlign w:val="center"/>
          </w:tcPr>
          <w:p w14:paraId="5923E68F">
            <w:pPr>
              <w:spacing w:line="312" w:lineRule="auto"/>
              <w:rPr>
                <w:rFonts w:ascii="宋体" w:hAnsi="宋体" w:cs="宋体"/>
                <w:iCs/>
                <w:sz w:val="24"/>
                <w:szCs w:val="24"/>
              </w:rPr>
            </w:pPr>
            <w:r>
              <w:rPr>
                <w:rFonts w:hint="eastAsia" w:ascii="宋体" w:hAnsi="宋体" w:cs="宋体"/>
                <w:iCs/>
                <w:sz w:val="24"/>
                <w:szCs w:val="24"/>
              </w:rPr>
              <w:t>具有良好的商业信誉和健全的财务会计制度（提供近六个月内任意一个月的财务状况报告复印件（至少包括资产负债表和利润表）（法人或者其他组织成立未满三个月的可以不提供），或其银行出具的资信证书（复印件）（开标前六个月内），或其2024年度经审计的财务报告复印件加盖公章）；</w:t>
            </w:r>
          </w:p>
        </w:tc>
        <w:tc>
          <w:tcPr>
            <w:tcW w:w="1912" w:type="dxa"/>
            <w:noWrap/>
            <w:vAlign w:val="center"/>
          </w:tcPr>
          <w:p w14:paraId="48E65EA6">
            <w:pPr>
              <w:spacing w:line="312" w:lineRule="auto"/>
              <w:rPr>
                <w:rFonts w:ascii="宋体" w:hAnsi="宋体" w:cs="宋体"/>
                <w:sz w:val="24"/>
                <w:szCs w:val="24"/>
              </w:rPr>
            </w:pPr>
          </w:p>
        </w:tc>
        <w:tc>
          <w:tcPr>
            <w:tcW w:w="855" w:type="dxa"/>
            <w:noWrap/>
            <w:vAlign w:val="center"/>
          </w:tcPr>
          <w:p w14:paraId="09EEE7E4">
            <w:pPr>
              <w:spacing w:line="312" w:lineRule="auto"/>
              <w:rPr>
                <w:rFonts w:ascii="宋体" w:hAnsi="宋体" w:cs="宋体"/>
                <w:sz w:val="24"/>
                <w:szCs w:val="24"/>
              </w:rPr>
            </w:pPr>
          </w:p>
        </w:tc>
      </w:tr>
      <w:tr w14:paraId="5496D42E">
        <w:trPr>
          <w:trHeight w:val="585" w:hRule="atLeast"/>
        </w:trPr>
        <w:tc>
          <w:tcPr>
            <w:tcW w:w="646" w:type="dxa"/>
            <w:noWrap/>
            <w:vAlign w:val="center"/>
          </w:tcPr>
          <w:p w14:paraId="62C34B87">
            <w:pPr>
              <w:spacing w:line="312" w:lineRule="auto"/>
              <w:jc w:val="center"/>
              <w:rPr>
                <w:rFonts w:ascii="宋体" w:hAnsi="宋体" w:cs="宋体"/>
                <w:sz w:val="24"/>
                <w:szCs w:val="24"/>
              </w:rPr>
            </w:pPr>
            <w:r>
              <w:rPr>
                <w:rFonts w:hint="eastAsia" w:ascii="宋体" w:hAnsi="宋体" w:cs="宋体"/>
                <w:sz w:val="24"/>
                <w:szCs w:val="24"/>
              </w:rPr>
              <w:t>3</w:t>
            </w:r>
          </w:p>
        </w:tc>
        <w:tc>
          <w:tcPr>
            <w:tcW w:w="5699" w:type="dxa"/>
            <w:noWrap/>
            <w:vAlign w:val="center"/>
          </w:tcPr>
          <w:p w14:paraId="25C5B06D">
            <w:pPr>
              <w:spacing w:line="312" w:lineRule="auto"/>
              <w:rPr>
                <w:rFonts w:ascii="宋体" w:hAnsi="宋体" w:cs="宋体"/>
                <w:iCs/>
                <w:sz w:val="24"/>
                <w:szCs w:val="24"/>
              </w:rPr>
            </w:pPr>
            <w:r>
              <w:rPr>
                <w:rFonts w:hint="eastAsia" w:ascii="宋体" w:hAnsi="宋体" w:cs="宋体"/>
                <w:iCs/>
                <w:sz w:val="24"/>
                <w:szCs w:val="24"/>
              </w:rPr>
              <w:t>具有履行合同所必需的设备和专业技术能力（提供履行合同所必需的设备和专业技术能力的声明函）；</w:t>
            </w:r>
          </w:p>
        </w:tc>
        <w:tc>
          <w:tcPr>
            <w:tcW w:w="1912" w:type="dxa"/>
            <w:noWrap/>
            <w:vAlign w:val="center"/>
          </w:tcPr>
          <w:p w14:paraId="3649F62D">
            <w:pPr>
              <w:spacing w:line="312" w:lineRule="auto"/>
              <w:rPr>
                <w:rFonts w:ascii="宋体" w:hAnsi="宋体" w:cs="宋体"/>
                <w:sz w:val="24"/>
                <w:szCs w:val="24"/>
              </w:rPr>
            </w:pPr>
          </w:p>
        </w:tc>
        <w:tc>
          <w:tcPr>
            <w:tcW w:w="855" w:type="dxa"/>
            <w:noWrap/>
            <w:vAlign w:val="center"/>
          </w:tcPr>
          <w:p w14:paraId="68603B91">
            <w:pPr>
              <w:spacing w:line="312" w:lineRule="auto"/>
              <w:rPr>
                <w:rFonts w:ascii="宋体" w:hAnsi="宋体" w:cs="宋体"/>
                <w:sz w:val="24"/>
                <w:szCs w:val="24"/>
              </w:rPr>
            </w:pPr>
          </w:p>
        </w:tc>
      </w:tr>
      <w:tr w14:paraId="49D65759">
        <w:trPr>
          <w:trHeight w:val="915" w:hRule="atLeast"/>
        </w:trPr>
        <w:tc>
          <w:tcPr>
            <w:tcW w:w="646" w:type="dxa"/>
            <w:noWrap/>
            <w:vAlign w:val="center"/>
          </w:tcPr>
          <w:p w14:paraId="64F2DDC3">
            <w:pPr>
              <w:spacing w:line="312" w:lineRule="auto"/>
              <w:jc w:val="center"/>
              <w:rPr>
                <w:rFonts w:ascii="宋体" w:hAnsi="宋体" w:cs="宋体"/>
                <w:sz w:val="24"/>
                <w:szCs w:val="24"/>
              </w:rPr>
            </w:pPr>
            <w:r>
              <w:rPr>
                <w:rFonts w:hint="eastAsia" w:ascii="宋体" w:hAnsi="宋体" w:cs="宋体"/>
                <w:sz w:val="24"/>
                <w:szCs w:val="24"/>
              </w:rPr>
              <w:t>4</w:t>
            </w:r>
          </w:p>
        </w:tc>
        <w:tc>
          <w:tcPr>
            <w:tcW w:w="5699" w:type="dxa"/>
            <w:noWrap/>
            <w:vAlign w:val="center"/>
          </w:tcPr>
          <w:p w14:paraId="0C024594">
            <w:pPr>
              <w:spacing w:line="312" w:lineRule="auto"/>
              <w:rPr>
                <w:rFonts w:ascii="宋体" w:hAnsi="宋体" w:cs="宋体"/>
                <w:iCs/>
                <w:sz w:val="24"/>
                <w:szCs w:val="24"/>
              </w:rPr>
            </w:pPr>
            <w:r>
              <w:rPr>
                <w:rFonts w:hint="eastAsia" w:ascii="宋体" w:hAnsi="宋体" w:cs="宋体"/>
                <w:iCs/>
                <w:sz w:val="24"/>
                <w:szCs w:val="24"/>
              </w:rPr>
              <w:t>有依法缴纳税收的良好记录，提供距开标时间六个月内任意一月份的纳税凭据复印件加盖公章（依法免税的应提供相应文件说明）；</w:t>
            </w:r>
          </w:p>
        </w:tc>
        <w:tc>
          <w:tcPr>
            <w:tcW w:w="1912" w:type="dxa"/>
            <w:noWrap/>
            <w:vAlign w:val="center"/>
          </w:tcPr>
          <w:p w14:paraId="47A37AE7">
            <w:pPr>
              <w:spacing w:line="312" w:lineRule="auto"/>
              <w:rPr>
                <w:rFonts w:ascii="宋体" w:hAnsi="宋体" w:cs="宋体"/>
                <w:sz w:val="24"/>
                <w:szCs w:val="24"/>
              </w:rPr>
            </w:pPr>
          </w:p>
        </w:tc>
        <w:tc>
          <w:tcPr>
            <w:tcW w:w="855" w:type="dxa"/>
            <w:noWrap/>
            <w:vAlign w:val="center"/>
          </w:tcPr>
          <w:p w14:paraId="195DC148">
            <w:pPr>
              <w:spacing w:line="312" w:lineRule="auto"/>
              <w:rPr>
                <w:rFonts w:ascii="宋体" w:hAnsi="宋体" w:cs="宋体"/>
                <w:sz w:val="24"/>
                <w:szCs w:val="24"/>
              </w:rPr>
            </w:pPr>
          </w:p>
        </w:tc>
      </w:tr>
      <w:tr w14:paraId="77552C4F">
        <w:trPr>
          <w:trHeight w:val="585" w:hRule="atLeast"/>
        </w:trPr>
        <w:tc>
          <w:tcPr>
            <w:tcW w:w="646" w:type="dxa"/>
            <w:noWrap/>
            <w:vAlign w:val="center"/>
          </w:tcPr>
          <w:p w14:paraId="1DD74D57">
            <w:pPr>
              <w:spacing w:line="312" w:lineRule="auto"/>
              <w:jc w:val="center"/>
              <w:rPr>
                <w:rFonts w:ascii="宋体" w:hAnsi="宋体" w:cs="宋体"/>
                <w:sz w:val="24"/>
                <w:szCs w:val="24"/>
              </w:rPr>
            </w:pPr>
            <w:r>
              <w:rPr>
                <w:rFonts w:hint="eastAsia" w:ascii="宋体" w:hAnsi="宋体" w:cs="宋体"/>
                <w:sz w:val="24"/>
                <w:szCs w:val="24"/>
              </w:rPr>
              <w:t>5</w:t>
            </w:r>
          </w:p>
        </w:tc>
        <w:tc>
          <w:tcPr>
            <w:tcW w:w="5699" w:type="dxa"/>
            <w:noWrap/>
            <w:vAlign w:val="center"/>
          </w:tcPr>
          <w:p w14:paraId="430D11A7">
            <w:pPr>
              <w:spacing w:line="312" w:lineRule="auto"/>
              <w:rPr>
                <w:rFonts w:ascii="宋体" w:hAnsi="宋体" w:cs="宋体"/>
                <w:iCs/>
                <w:sz w:val="24"/>
                <w:szCs w:val="24"/>
              </w:rPr>
            </w:pPr>
            <w:r>
              <w:rPr>
                <w:rFonts w:hint="eastAsia" w:ascii="宋体" w:hAnsi="宋体" w:cs="宋体"/>
                <w:iCs/>
                <w:sz w:val="24"/>
                <w:szCs w:val="24"/>
              </w:rPr>
              <w:t>有依法缴纳社会保障资金的良好记录，提供距开标时间六个月内任意一月份的依法缴纳社会保障资金的凭据复印件加盖公章。</w:t>
            </w:r>
          </w:p>
        </w:tc>
        <w:tc>
          <w:tcPr>
            <w:tcW w:w="1912" w:type="dxa"/>
            <w:noWrap/>
            <w:vAlign w:val="center"/>
          </w:tcPr>
          <w:p w14:paraId="09C78B71">
            <w:pPr>
              <w:spacing w:line="312" w:lineRule="auto"/>
              <w:rPr>
                <w:rFonts w:ascii="宋体" w:hAnsi="宋体" w:cs="宋体"/>
                <w:sz w:val="24"/>
                <w:szCs w:val="24"/>
              </w:rPr>
            </w:pPr>
          </w:p>
        </w:tc>
        <w:tc>
          <w:tcPr>
            <w:tcW w:w="855" w:type="dxa"/>
            <w:noWrap/>
            <w:vAlign w:val="center"/>
          </w:tcPr>
          <w:p w14:paraId="7B1A988A">
            <w:pPr>
              <w:spacing w:line="312" w:lineRule="auto"/>
              <w:rPr>
                <w:rFonts w:ascii="宋体" w:hAnsi="宋体" w:cs="宋体"/>
                <w:sz w:val="24"/>
                <w:szCs w:val="24"/>
              </w:rPr>
            </w:pPr>
          </w:p>
        </w:tc>
      </w:tr>
      <w:tr w14:paraId="50210F0F">
        <w:trPr>
          <w:trHeight w:val="585" w:hRule="atLeast"/>
        </w:trPr>
        <w:tc>
          <w:tcPr>
            <w:tcW w:w="646" w:type="dxa"/>
            <w:noWrap/>
            <w:vAlign w:val="center"/>
          </w:tcPr>
          <w:p w14:paraId="3E15DA4A">
            <w:pPr>
              <w:spacing w:line="312" w:lineRule="auto"/>
              <w:jc w:val="center"/>
              <w:rPr>
                <w:rFonts w:ascii="宋体" w:hAnsi="宋体" w:cs="宋体"/>
                <w:sz w:val="24"/>
                <w:szCs w:val="24"/>
              </w:rPr>
            </w:pPr>
            <w:r>
              <w:rPr>
                <w:rFonts w:hint="eastAsia" w:ascii="宋体" w:hAnsi="宋体" w:cs="宋体"/>
                <w:sz w:val="24"/>
                <w:szCs w:val="24"/>
              </w:rPr>
              <w:t>6</w:t>
            </w:r>
          </w:p>
        </w:tc>
        <w:tc>
          <w:tcPr>
            <w:tcW w:w="5699" w:type="dxa"/>
            <w:noWrap/>
            <w:vAlign w:val="center"/>
          </w:tcPr>
          <w:p w14:paraId="1C04EA48">
            <w:pPr>
              <w:spacing w:line="312" w:lineRule="auto"/>
              <w:rPr>
                <w:rFonts w:ascii="宋体" w:hAnsi="宋体" w:cs="宋体"/>
                <w:iCs/>
                <w:sz w:val="24"/>
                <w:szCs w:val="24"/>
              </w:rPr>
            </w:pPr>
            <w:r>
              <w:rPr>
                <w:rFonts w:hint="eastAsia" w:ascii="宋体" w:hAnsi="宋体" w:cs="宋体"/>
                <w:iCs/>
                <w:sz w:val="24"/>
                <w:szCs w:val="24"/>
              </w:rPr>
              <w:t>参加本次采购活动前三年内（成立时间不足三年的自成立之日起），在经营活动中没有重大违法记录（提供参加本次采购活动前三年内在经营活动中没有重大违法记录的书面声明）；</w:t>
            </w:r>
          </w:p>
        </w:tc>
        <w:tc>
          <w:tcPr>
            <w:tcW w:w="1912" w:type="dxa"/>
            <w:noWrap/>
            <w:vAlign w:val="center"/>
          </w:tcPr>
          <w:p w14:paraId="6B64BAB1">
            <w:pPr>
              <w:spacing w:line="312" w:lineRule="auto"/>
              <w:rPr>
                <w:rFonts w:ascii="宋体" w:hAnsi="宋体" w:cs="宋体"/>
                <w:sz w:val="24"/>
                <w:szCs w:val="24"/>
              </w:rPr>
            </w:pPr>
          </w:p>
        </w:tc>
        <w:tc>
          <w:tcPr>
            <w:tcW w:w="855" w:type="dxa"/>
            <w:noWrap/>
            <w:vAlign w:val="center"/>
          </w:tcPr>
          <w:p w14:paraId="70E72BB5">
            <w:pPr>
              <w:spacing w:line="312" w:lineRule="auto"/>
              <w:rPr>
                <w:rFonts w:ascii="宋体" w:hAnsi="宋体" w:cs="宋体"/>
                <w:sz w:val="24"/>
                <w:szCs w:val="24"/>
              </w:rPr>
            </w:pPr>
          </w:p>
        </w:tc>
      </w:tr>
    </w:tbl>
    <w:p w14:paraId="36A08AF9">
      <w:pPr>
        <w:snapToGrid w:val="0"/>
        <w:spacing w:line="324" w:lineRule="auto"/>
        <w:rPr>
          <w:rFonts w:ascii="宋体" w:hAnsi="宋体" w:cs="宋体"/>
          <w:bCs/>
          <w:sz w:val="24"/>
        </w:rPr>
      </w:pPr>
      <w:r>
        <w:rPr>
          <w:rFonts w:hint="eastAsia"/>
          <w:b/>
          <w:bCs/>
          <w:kern w:val="0"/>
          <w:lang w:bidi="zh-CN"/>
        </w:rPr>
        <w:br w:type="page"/>
      </w:r>
      <w:r>
        <w:rPr>
          <w:rFonts w:hint="eastAsia" w:ascii="宋体" w:hAnsi="宋体" w:cs="宋体"/>
          <w:sz w:val="24"/>
        </w:rPr>
        <w:t>1.</w:t>
      </w:r>
      <w:r>
        <w:rPr>
          <w:rFonts w:hint="eastAsia" w:ascii="宋体" w:hAnsi="宋体" w:cs="宋体"/>
          <w:bCs/>
          <w:sz w:val="24"/>
        </w:rPr>
        <w:t>具有独立承担民事责任的能力（提供法人或者其他组织的营业执照复印件加盖公章）； </w:t>
      </w:r>
    </w:p>
    <w:p w14:paraId="5CDFBAC9">
      <w:pPr>
        <w:snapToGrid w:val="0"/>
        <w:spacing w:line="324" w:lineRule="auto"/>
        <w:rPr>
          <w:rFonts w:ascii="宋体" w:hAnsi="宋体" w:cs="宋体"/>
          <w:bCs/>
          <w:sz w:val="24"/>
        </w:rPr>
      </w:pPr>
      <w:r>
        <w:rPr>
          <w:rFonts w:hint="eastAsia" w:ascii="宋体" w:hAnsi="宋体" w:cs="宋体"/>
          <w:bCs/>
          <w:sz w:val="24"/>
        </w:rPr>
        <w:br w:type="page"/>
      </w:r>
      <w:r>
        <w:rPr>
          <w:rFonts w:hint="eastAsia" w:ascii="宋体" w:hAnsi="宋体" w:cs="宋体"/>
          <w:bCs/>
          <w:sz w:val="24"/>
        </w:rPr>
        <w:t>2.</w:t>
      </w:r>
      <w:r>
        <w:rPr>
          <w:rFonts w:hint="eastAsia" w:ascii="宋体" w:hAnsi="宋体" w:cs="宋体"/>
          <w:sz w:val="24"/>
        </w:rPr>
        <w:t>具有良好的商业信誉和健全的财务会计制度（提供近六个月内任意一个月的财务状况报告复印件（至少包括资产负债表和利润表）（法人或者其他组织成立未满三个月的可以不提供），或其银行出具的资信证书（复印件）（开标前六个月内），或其2024年度经审计的财务报告复印件加盖公章）；</w:t>
      </w:r>
    </w:p>
    <w:p w14:paraId="3E2D8087">
      <w:pPr>
        <w:snapToGrid w:val="0"/>
        <w:spacing w:line="324" w:lineRule="auto"/>
        <w:rPr>
          <w:rFonts w:ascii="宋体" w:hAnsi="宋体" w:cs="宋体"/>
          <w:bCs/>
          <w:sz w:val="24"/>
        </w:rPr>
      </w:pPr>
      <w:r>
        <w:rPr>
          <w:rFonts w:hint="eastAsia" w:ascii="宋体" w:hAnsi="宋体" w:cs="宋体"/>
          <w:bCs/>
          <w:sz w:val="24"/>
        </w:rPr>
        <w:br w:type="page"/>
      </w:r>
      <w:r>
        <w:rPr>
          <w:rFonts w:hint="eastAsia" w:ascii="宋体" w:hAnsi="宋体" w:cs="宋体"/>
          <w:bCs/>
          <w:sz w:val="24"/>
        </w:rPr>
        <w:t>3.具有履行合同所必需的设备和专业技术能力（提供履行合同所必需的设备和专业技术能力的声明函）；</w:t>
      </w:r>
    </w:p>
    <w:p w14:paraId="4D382E54">
      <w:pPr>
        <w:spacing w:line="440" w:lineRule="exact"/>
        <w:ind w:firstLine="480" w:firstLineChars="200"/>
        <w:rPr>
          <w:rFonts w:ascii="宋体" w:hAnsi="宋体" w:cs="宋体"/>
          <w:sz w:val="24"/>
        </w:rPr>
      </w:pPr>
      <w:r>
        <w:rPr>
          <w:rFonts w:hint="eastAsia" w:ascii="宋体" w:hAnsi="宋体" w:cs="宋体"/>
          <w:sz w:val="24"/>
        </w:rPr>
        <w:t xml:space="preserve"> </w:t>
      </w:r>
    </w:p>
    <w:p w14:paraId="08A5F83D">
      <w:pPr>
        <w:spacing w:line="360" w:lineRule="auto"/>
        <w:jc w:val="center"/>
        <w:rPr>
          <w:rFonts w:ascii="宋体" w:hAnsi="宋体" w:cs="宋体"/>
          <w:bCs/>
          <w:sz w:val="30"/>
          <w:szCs w:val="30"/>
        </w:rPr>
      </w:pPr>
      <w:r>
        <w:rPr>
          <w:rFonts w:hint="eastAsia" w:ascii="宋体" w:hAnsi="宋体" w:cs="宋体"/>
          <w:bCs/>
          <w:sz w:val="28"/>
          <w:szCs w:val="28"/>
        </w:rPr>
        <w:t>具备履行合同所必需的设备和专业技术能力的书面声明</w:t>
      </w:r>
    </w:p>
    <w:p w14:paraId="446DC67F">
      <w:pPr>
        <w:spacing w:line="360" w:lineRule="auto"/>
        <w:ind w:firstLine="480" w:firstLineChars="200"/>
        <w:rPr>
          <w:rFonts w:ascii="宋体" w:hAnsi="宋体" w:cs="宋体"/>
          <w:bCs/>
          <w:sz w:val="24"/>
        </w:rPr>
      </w:pPr>
    </w:p>
    <w:p w14:paraId="586FB9CF">
      <w:pPr>
        <w:spacing w:line="360" w:lineRule="auto"/>
        <w:ind w:firstLine="480" w:firstLineChars="200"/>
        <w:rPr>
          <w:rFonts w:ascii="宋体" w:hAnsi="宋体" w:cs="宋体"/>
          <w:bCs/>
          <w:sz w:val="24"/>
        </w:rPr>
      </w:pPr>
      <w:r>
        <w:rPr>
          <w:rFonts w:hint="eastAsia" w:ascii="宋体" w:hAnsi="宋体" w:cs="宋体"/>
          <w:bCs/>
          <w:sz w:val="24"/>
        </w:rPr>
        <w:t>我单位郑重声明：我单位具备履行本项采购合同所必需的设备和专业技术能力，为履行本项采购合同我公司具备如下主要设备和主要专业技术能力：</w:t>
      </w:r>
    </w:p>
    <w:p w14:paraId="6C4C1FDE">
      <w:pPr>
        <w:spacing w:line="360" w:lineRule="auto"/>
        <w:ind w:firstLine="480" w:firstLineChars="200"/>
        <w:rPr>
          <w:rFonts w:ascii="宋体" w:hAnsi="宋体" w:cs="宋体"/>
          <w:bCs/>
          <w:sz w:val="24"/>
        </w:rPr>
      </w:pPr>
      <w:r>
        <w:rPr>
          <w:rFonts w:hint="eastAsia" w:ascii="宋体" w:hAnsi="宋体" w:cs="宋体"/>
          <w:bCs/>
          <w:sz w:val="24"/>
        </w:rPr>
        <w:t>主要设备有：</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rPr>
        <w:t>( 若有 )</w:t>
      </w:r>
    </w:p>
    <w:p w14:paraId="522BD469">
      <w:pPr>
        <w:spacing w:line="360" w:lineRule="auto"/>
        <w:ind w:firstLine="480" w:firstLineChars="200"/>
        <w:rPr>
          <w:rFonts w:ascii="宋体" w:hAnsi="宋体" w:cs="宋体"/>
          <w:bCs/>
          <w:sz w:val="24"/>
        </w:rPr>
      </w:pPr>
      <w:r>
        <w:rPr>
          <w:rFonts w:hint="eastAsia" w:ascii="宋体" w:hAnsi="宋体" w:cs="宋体"/>
          <w:bCs/>
          <w:sz w:val="24"/>
        </w:rPr>
        <w:t>主要专业技术能力有：</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rPr>
        <w:t>( 若有 )</w:t>
      </w:r>
    </w:p>
    <w:p w14:paraId="63C328BE">
      <w:pPr>
        <w:autoSpaceDE w:val="0"/>
        <w:autoSpaceDN w:val="0"/>
        <w:adjustRightInd w:val="0"/>
        <w:snapToGrid w:val="0"/>
        <w:spacing w:line="360" w:lineRule="auto"/>
        <w:ind w:firstLine="480" w:firstLineChars="200"/>
        <w:rPr>
          <w:rFonts w:ascii="宋体" w:hAnsi="宋体" w:cs="宋体"/>
          <w:sz w:val="24"/>
          <w:lang w:val="zh-CN"/>
        </w:rPr>
      </w:pPr>
    </w:p>
    <w:p w14:paraId="6B771698">
      <w:pPr>
        <w:spacing w:line="440" w:lineRule="exact"/>
        <w:ind w:firstLine="4560" w:firstLineChars="1900"/>
        <w:rPr>
          <w:rFonts w:ascii="宋体" w:hAnsi="宋体" w:cs="宋体"/>
          <w:sz w:val="24"/>
        </w:rPr>
      </w:pPr>
      <w:r>
        <w:rPr>
          <w:rFonts w:hint="eastAsia" w:ascii="宋体" w:hAnsi="宋体" w:cs="宋体"/>
          <w:sz w:val="24"/>
        </w:rPr>
        <w:t>声明人：（盖章）</w:t>
      </w:r>
    </w:p>
    <w:p w14:paraId="4A91251D">
      <w:pPr>
        <w:spacing w:line="440" w:lineRule="exact"/>
        <w:rPr>
          <w:rFonts w:ascii="宋体" w:hAnsi="宋体" w:cs="宋体"/>
          <w:sz w:val="24"/>
        </w:rPr>
      </w:pPr>
      <w:r>
        <w:rPr>
          <w:rFonts w:hint="eastAsia" w:ascii="宋体" w:hAnsi="宋体" w:cs="宋体"/>
          <w:sz w:val="24"/>
        </w:rPr>
        <w:t xml:space="preserve">                                      日  期：      年    月    日</w:t>
      </w:r>
    </w:p>
    <w:p w14:paraId="29D591A6">
      <w:pPr>
        <w:spacing w:line="440" w:lineRule="exact"/>
        <w:rPr>
          <w:rFonts w:ascii="宋体" w:hAnsi="宋体" w:cs="宋体"/>
          <w:sz w:val="24"/>
        </w:rPr>
      </w:pPr>
      <w:r>
        <w:rPr>
          <w:rFonts w:hint="eastAsia" w:ascii="宋体" w:hAnsi="宋体" w:cs="宋体"/>
          <w:sz w:val="24"/>
        </w:rPr>
        <w:br w:type="page"/>
      </w:r>
      <w:r>
        <w:rPr>
          <w:rFonts w:hint="eastAsia" w:ascii="宋体" w:hAnsi="宋体" w:cs="宋体"/>
          <w:sz w:val="24"/>
        </w:rPr>
        <w:t>4.有依法缴纳税收的良好记录，提供距开标时间六个月内任意一月份的纳税凭据复印件加盖公章（依法免税的应提供相应文件说明）；</w:t>
      </w:r>
    </w:p>
    <w:p w14:paraId="0A88334E">
      <w:pPr>
        <w:spacing w:line="440" w:lineRule="exact"/>
        <w:rPr>
          <w:rFonts w:ascii="宋体" w:hAnsi="宋体" w:cs="宋体"/>
          <w:sz w:val="24"/>
        </w:rPr>
      </w:pPr>
      <w:r>
        <w:rPr>
          <w:rFonts w:hint="eastAsia" w:ascii="宋体" w:hAnsi="宋体" w:cs="宋体"/>
          <w:sz w:val="24"/>
        </w:rPr>
        <w:br w:type="page"/>
      </w:r>
      <w:r>
        <w:rPr>
          <w:rFonts w:hint="eastAsia" w:ascii="宋体" w:hAnsi="宋体" w:cs="宋体"/>
          <w:sz w:val="24"/>
        </w:rPr>
        <w:t>5.有依法缴纳社会保障资金的良好记录，提供距开标时间六个月内任意一月份的依法缴纳社会保障资金的凭据复印件加盖公章。</w:t>
      </w:r>
    </w:p>
    <w:p w14:paraId="6369F908">
      <w:pPr>
        <w:snapToGrid w:val="0"/>
        <w:spacing w:line="324" w:lineRule="auto"/>
        <w:rPr>
          <w:rFonts w:ascii="宋体" w:hAnsi="宋体" w:cs="宋体"/>
          <w:bCs/>
          <w:sz w:val="24"/>
        </w:rPr>
      </w:pPr>
      <w:r>
        <w:rPr>
          <w:rFonts w:hint="eastAsia" w:ascii="宋体" w:hAnsi="宋体" w:cs="宋体"/>
          <w:bCs/>
          <w:sz w:val="24"/>
        </w:rPr>
        <w:br w:type="page"/>
      </w:r>
      <w:r>
        <w:rPr>
          <w:rFonts w:hint="eastAsia" w:ascii="宋体" w:hAnsi="宋体" w:cs="宋体"/>
          <w:bCs/>
          <w:sz w:val="24"/>
        </w:rPr>
        <w:t>6.参加本次采购活动前三年内（成立时间不足三年的自成立之日起），在经营活动中没有重大违法记录（提供参加本次采购活动前三年内在经营活动中没有重大违法记录的书面声明）；</w:t>
      </w:r>
    </w:p>
    <w:p w14:paraId="72B0A6E8">
      <w:pPr>
        <w:spacing w:line="440" w:lineRule="exact"/>
        <w:ind w:firstLine="480" w:firstLineChars="200"/>
        <w:rPr>
          <w:rFonts w:ascii="宋体" w:hAnsi="宋体" w:cs="宋体"/>
          <w:sz w:val="24"/>
        </w:rPr>
      </w:pPr>
      <w:r>
        <w:rPr>
          <w:rFonts w:hint="eastAsia" w:ascii="宋体" w:hAnsi="宋体" w:cs="宋体"/>
          <w:sz w:val="24"/>
        </w:rPr>
        <w:t xml:space="preserve"> </w:t>
      </w:r>
    </w:p>
    <w:p w14:paraId="000FE3A1">
      <w:pPr>
        <w:autoSpaceDE w:val="0"/>
        <w:autoSpaceDN w:val="0"/>
        <w:adjustRightInd w:val="0"/>
        <w:spacing w:line="360" w:lineRule="auto"/>
        <w:jc w:val="center"/>
        <w:rPr>
          <w:rFonts w:ascii="宋体" w:hAnsi="宋体" w:cs="宋体"/>
          <w:sz w:val="32"/>
          <w:szCs w:val="32"/>
          <w:lang w:val="zh-CN"/>
        </w:rPr>
      </w:pPr>
      <w:r>
        <w:rPr>
          <w:rFonts w:hint="eastAsia" w:ascii="宋体" w:hAnsi="宋体" w:cs="宋体"/>
          <w:sz w:val="28"/>
          <w:szCs w:val="28"/>
          <w:lang w:val="zh-CN"/>
        </w:rPr>
        <w:t>无重大违法记录声明函</w:t>
      </w:r>
    </w:p>
    <w:p w14:paraId="4726E7D3">
      <w:pPr>
        <w:pStyle w:val="30"/>
        <w:rPr>
          <w:rFonts w:cs="宋体"/>
        </w:rPr>
      </w:pPr>
    </w:p>
    <w:p w14:paraId="61FA2B5C">
      <w:pPr>
        <w:autoSpaceDE w:val="0"/>
        <w:autoSpaceDN w:val="0"/>
        <w:spacing w:before="1" w:line="360" w:lineRule="auto"/>
        <w:jc w:val="left"/>
        <w:rPr>
          <w:rFonts w:ascii="宋体" w:hAnsi="宋体" w:cs="宋体"/>
          <w:kern w:val="0"/>
          <w:sz w:val="24"/>
          <w:u w:val="single"/>
          <w:lang w:val="zh-CN" w:bidi="zh-CN"/>
        </w:rPr>
      </w:pPr>
      <w:r>
        <w:rPr>
          <w:rFonts w:hint="eastAsia" w:ascii="宋体" w:hAnsi="宋体" w:cs="宋体"/>
          <w:kern w:val="0"/>
          <w:sz w:val="24"/>
          <w:u w:val="single"/>
          <w:lang w:val="zh-CN" w:bidi="zh-CN"/>
        </w:rPr>
        <w:t>（</w:t>
      </w:r>
      <w:r>
        <w:rPr>
          <w:rFonts w:hint="eastAsia" w:ascii="宋体" w:hAnsi="宋体" w:cs="宋体"/>
          <w:kern w:val="0"/>
          <w:sz w:val="24"/>
          <w:u w:val="single"/>
          <w:lang w:bidi="zh-CN"/>
        </w:rPr>
        <w:t>采购人</w:t>
      </w:r>
      <w:r>
        <w:rPr>
          <w:rFonts w:hint="eastAsia" w:ascii="宋体" w:hAnsi="宋体" w:cs="宋体"/>
          <w:kern w:val="0"/>
          <w:sz w:val="24"/>
          <w:u w:val="single"/>
          <w:lang w:val="zh-CN" w:bidi="zh-CN"/>
        </w:rPr>
        <w:t>） ：</w:t>
      </w:r>
    </w:p>
    <w:p w14:paraId="5D140164">
      <w:pPr>
        <w:spacing w:line="360" w:lineRule="auto"/>
        <w:rPr>
          <w:rFonts w:ascii="宋体" w:hAnsi="宋体" w:cs="宋体"/>
          <w:sz w:val="24"/>
        </w:rPr>
      </w:pPr>
    </w:p>
    <w:p w14:paraId="15DB5703">
      <w:pPr>
        <w:spacing w:line="360" w:lineRule="auto"/>
        <w:rPr>
          <w:rFonts w:ascii="宋体" w:hAnsi="宋体" w:cs="宋体"/>
          <w:sz w:val="24"/>
        </w:rPr>
      </w:pPr>
      <w:r>
        <w:rPr>
          <w:rFonts w:hint="eastAsia" w:ascii="宋体" w:hAnsi="宋体" w:cs="宋体"/>
          <w:sz w:val="24"/>
        </w:rPr>
        <w:t xml:space="preserve">    我单位</w:t>
      </w:r>
      <w:r>
        <w:rPr>
          <w:rFonts w:hint="eastAsia" w:ascii="宋体" w:hAnsi="宋体" w:cs="宋体"/>
          <w:sz w:val="24"/>
          <w:u w:val="single"/>
        </w:rPr>
        <w:t xml:space="preserve">                                       </w:t>
      </w:r>
      <w:r>
        <w:rPr>
          <w:rFonts w:hint="eastAsia" w:ascii="宋体" w:hAnsi="宋体" w:cs="宋体"/>
          <w:sz w:val="24"/>
        </w:rPr>
        <w:t>（投标人名称）郑重声明：</w:t>
      </w:r>
    </w:p>
    <w:p w14:paraId="592E703A">
      <w:pPr>
        <w:spacing w:line="360" w:lineRule="auto"/>
        <w:rPr>
          <w:rFonts w:ascii="宋体" w:hAnsi="宋体" w:cs="宋体"/>
          <w:sz w:val="24"/>
        </w:rPr>
      </w:pPr>
      <w:r>
        <w:rPr>
          <w:rFonts w:hint="eastAsia" w:ascii="宋体" w:hAnsi="宋体" w:cs="宋体"/>
          <w:sz w:val="24"/>
        </w:rPr>
        <w:t xml:space="preserve">    参加本次投标活动前3年内在经营活动</w:t>
      </w:r>
      <w:r>
        <w:rPr>
          <w:rFonts w:hint="eastAsia" w:ascii="宋体" w:hAnsi="宋体" w:cs="宋体"/>
          <w:sz w:val="24"/>
          <w:u w:val="single"/>
        </w:rPr>
        <w:t xml:space="preserve">        </w:t>
      </w:r>
      <w:r>
        <w:rPr>
          <w:rFonts w:hint="eastAsia" w:ascii="宋体" w:hAnsi="宋体" w:cs="宋体"/>
          <w:sz w:val="24"/>
        </w:rPr>
        <w:t>（在下划线上如实填写：有或没有）重大违法记录。</w:t>
      </w:r>
    </w:p>
    <w:p w14:paraId="2850D350">
      <w:pPr>
        <w:spacing w:line="360" w:lineRule="auto"/>
        <w:rPr>
          <w:rFonts w:ascii="宋体" w:hAnsi="宋体" w:cs="宋体"/>
          <w:sz w:val="24"/>
        </w:rPr>
      </w:pPr>
      <w:r>
        <w:rPr>
          <w:rFonts w:hint="eastAsia" w:ascii="宋体" w:hAnsi="宋体" w:cs="宋体"/>
          <w:sz w:val="24"/>
        </w:rPr>
        <w:t xml:space="preserve">   </w:t>
      </w:r>
    </w:p>
    <w:p w14:paraId="2B559357">
      <w:pPr>
        <w:spacing w:line="360" w:lineRule="auto"/>
        <w:rPr>
          <w:rFonts w:ascii="宋体" w:hAnsi="宋体" w:cs="宋体"/>
          <w:sz w:val="24"/>
        </w:rPr>
      </w:pPr>
    </w:p>
    <w:p w14:paraId="368A17FC">
      <w:pPr>
        <w:spacing w:line="360" w:lineRule="auto"/>
        <w:ind w:firstLine="6000" w:firstLineChars="2500"/>
        <w:rPr>
          <w:rFonts w:ascii="宋体" w:hAnsi="宋体" w:cs="宋体"/>
          <w:sz w:val="24"/>
        </w:rPr>
      </w:pPr>
      <w:r>
        <w:rPr>
          <w:rFonts w:hint="eastAsia" w:ascii="宋体" w:hAnsi="宋体" w:cs="宋体"/>
          <w:sz w:val="24"/>
        </w:rPr>
        <w:t xml:space="preserve">声明人（盖章）： </w:t>
      </w:r>
    </w:p>
    <w:p w14:paraId="5CF47D96">
      <w:pPr>
        <w:spacing w:line="360" w:lineRule="auto"/>
        <w:jc w:val="right"/>
        <w:rPr>
          <w:rFonts w:ascii="宋体" w:hAnsi="宋体" w:cs="宋体"/>
          <w:sz w:val="24"/>
        </w:rPr>
      </w:pPr>
      <w:r>
        <w:rPr>
          <w:rFonts w:hint="eastAsia" w:ascii="宋体" w:hAnsi="宋体" w:cs="宋体"/>
          <w:sz w:val="24"/>
        </w:rPr>
        <w:t xml:space="preserve">                                                日  期：    年    月   日</w:t>
      </w:r>
    </w:p>
    <w:p w14:paraId="6373DF99">
      <w:pPr>
        <w:rPr>
          <w:b/>
          <w:bCs/>
          <w:kern w:val="0"/>
          <w:lang w:bidi="zh-CN"/>
        </w:rPr>
      </w:pPr>
      <w:r>
        <w:rPr>
          <w:rFonts w:hint="eastAsia" w:ascii="宋体" w:hAnsi="宋体" w:cs="宋体"/>
          <w:sz w:val="24"/>
        </w:rPr>
        <w:br w:type="page"/>
      </w:r>
    </w:p>
    <w:p w14:paraId="6F6B260C">
      <w:pPr>
        <w:jc w:val="center"/>
        <w:outlineLvl w:val="2"/>
        <w:rPr>
          <w:rFonts w:ascii="宋体" w:hAnsi="宋体" w:cs="宋体"/>
          <w:b/>
          <w:bCs/>
          <w:kern w:val="0"/>
          <w:sz w:val="28"/>
          <w:szCs w:val="22"/>
          <w:lang w:bidi="zh-CN"/>
        </w:rPr>
      </w:pPr>
      <w:bookmarkStart w:id="37" w:name="_Toc21137"/>
      <w:bookmarkStart w:id="38" w:name="_Toc14773"/>
      <w:r>
        <w:rPr>
          <w:rFonts w:hint="eastAsia" w:ascii="宋体" w:hAnsi="宋体" w:cs="宋体"/>
          <w:b/>
          <w:bCs/>
          <w:position w:val="6"/>
          <w:sz w:val="28"/>
          <w:szCs w:val="28"/>
          <w:lang w:bidi="zh-CN"/>
        </w:rPr>
        <w:t>八、</w:t>
      </w:r>
      <w:bookmarkEnd w:id="37"/>
      <w:bookmarkEnd w:id="38"/>
      <w:bookmarkStart w:id="39" w:name="_Toc30859"/>
      <w:r>
        <w:rPr>
          <w:rFonts w:hint="eastAsia" w:ascii="宋体" w:hAnsi="宋体" w:cs="宋体"/>
          <w:b/>
          <w:bCs/>
          <w:kern w:val="0"/>
          <w:sz w:val="28"/>
          <w:szCs w:val="22"/>
          <w:lang w:bidi="zh-CN"/>
        </w:rPr>
        <w:t>项目实施方案</w:t>
      </w:r>
      <w:bookmarkEnd w:id="39"/>
    </w:p>
    <w:p w14:paraId="61A24B13">
      <w:pPr>
        <w:rPr>
          <w:rFonts w:ascii="宋体" w:hAnsi="宋体" w:cs="宋体"/>
          <w:b/>
          <w:bCs/>
          <w:kern w:val="0"/>
          <w:sz w:val="28"/>
          <w:szCs w:val="22"/>
          <w:lang w:bidi="zh-CN"/>
        </w:rPr>
      </w:pPr>
      <w:r>
        <w:rPr>
          <w:rFonts w:hint="eastAsia" w:ascii="宋体" w:hAnsi="宋体" w:cs="宋体"/>
          <w:b/>
          <w:bCs/>
          <w:kern w:val="0"/>
          <w:sz w:val="28"/>
          <w:szCs w:val="22"/>
          <w:lang w:bidi="zh-CN"/>
        </w:rPr>
        <w:br w:type="page"/>
      </w:r>
    </w:p>
    <w:p w14:paraId="4E04ACCC">
      <w:pPr>
        <w:autoSpaceDE w:val="0"/>
        <w:autoSpaceDN w:val="0"/>
        <w:spacing w:before="61"/>
        <w:ind w:left="966" w:right="550"/>
        <w:jc w:val="center"/>
        <w:outlineLvl w:val="2"/>
        <w:rPr>
          <w:rFonts w:ascii="宋体" w:hAnsi="宋体" w:cs="宋体"/>
          <w:b/>
          <w:bCs/>
          <w:kern w:val="0"/>
          <w:sz w:val="28"/>
          <w:szCs w:val="22"/>
          <w:lang w:bidi="zh-CN"/>
        </w:rPr>
      </w:pPr>
      <w:bookmarkStart w:id="40" w:name="_Toc22369"/>
      <w:r>
        <w:rPr>
          <w:rFonts w:hint="eastAsia" w:ascii="宋体" w:hAnsi="宋体" w:cs="宋体"/>
          <w:b/>
          <w:bCs/>
          <w:kern w:val="0"/>
          <w:sz w:val="28"/>
          <w:szCs w:val="22"/>
          <w:lang w:bidi="zh-CN"/>
        </w:rPr>
        <w:t>九、售后服务方案</w:t>
      </w:r>
      <w:bookmarkEnd w:id="40"/>
    </w:p>
    <w:p w14:paraId="19ED25BB">
      <w:pPr>
        <w:autoSpaceDE w:val="0"/>
        <w:autoSpaceDN w:val="0"/>
        <w:spacing w:before="61"/>
        <w:ind w:left="966" w:right="550"/>
        <w:jc w:val="center"/>
        <w:rPr>
          <w:rFonts w:ascii="宋体" w:hAnsi="宋体" w:cs="宋体"/>
          <w:b/>
          <w:bCs/>
          <w:kern w:val="0"/>
          <w:sz w:val="28"/>
          <w:szCs w:val="22"/>
          <w:lang w:val="zh-CN" w:bidi="zh-CN"/>
        </w:rPr>
      </w:pPr>
      <w:r>
        <w:rPr>
          <w:rFonts w:hint="eastAsia" w:ascii="宋体" w:hAnsi="宋体" w:cs="宋体"/>
          <w:b/>
          <w:bCs/>
          <w:kern w:val="0"/>
          <w:sz w:val="28"/>
          <w:szCs w:val="22"/>
          <w:lang w:val="zh-CN" w:bidi="zh-CN"/>
        </w:rPr>
        <w:br w:type="page"/>
      </w:r>
    </w:p>
    <w:p w14:paraId="26F686B0">
      <w:pPr>
        <w:autoSpaceDE w:val="0"/>
        <w:autoSpaceDN w:val="0"/>
        <w:spacing w:before="61"/>
        <w:ind w:left="966" w:right="550"/>
        <w:jc w:val="center"/>
        <w:outlineLvl w:val="2"/>
        <w:rPr>
          <w:rFonts w:ascii="宋体" w:hAnsi="宋体" w:cs="宋体"/>
          <w:b/>
          <w:bCs/>
          <w:kern w:val="0"/>
          <w:sz w:val="28"/>
          <w:szCs w:val="22"/>
          <w:lang w:val="zh-CN" w:bidi="zh-CN"/>
        </w:rPr>
      </w:pPr>
      <w:bookmarkStart w:id="41" w:name="_Toc29541"/>
      <w:r>
        <w:rPr>
          <w:rFonts w:hint="eastAsia" w:ascii="宋体" w:hAnsi="宋体" w:cs="宋体"/>
          <w:b/>
          <w:bCs/>
          <w:kern w:val="0"/>
          <w:sz w:val="28"/>
          <w:szCs w:val="22"/>
          <w:lang w:bidi="zh-CN"/>
        </w:rPr>
        <w:t>十、</w:t>
      </w:r>
      <w:r>
        <w:rPr>
          <w:rFonts w:hint="eastAsia" w:ascii="宋体" w:hAnsi="宋体" w:cs="宋体"/>
          <w:b/>
          <w:bCs/>
          <w:kern w:val="0"/>
          <w:sz w:val="28"/>
          <w:szCs w:val="22"/>
          <w:lang w:val="zh-CN" w:bidi="zh-CN"/>
        </w:rPr>
        <w:t>供应商认为需要提供的其他证明材料及文件</w:t>
      </w:r>
      <w:bookmarkEnd w:id="41"/>
    </w:p>
    <w:p w14:paraId="3C47A943">
      <w:pPr>
        <w:rPr>
          <w:rFonts w:ascii="宋体" w:hAnsi="宋体" w:cs="宋体"/>
          <w:b/>
          <w:bCs/>
          <w:kern w:val="0"/>
          <w:sz w:val="28"/>
          <w:szCs w:val="22"/>
          <w:lang w:val="zh-CN" w:bidi="zh-CN"/>
        </w:rPr>
      </w:pPr>
    </w:p>
    <w:sectPr>
      <w:endnotePr>
        <w:numFmt w:val="decimal"/>
      </w:endnotePr>
      <w:pgSz w:w="12240" w:h="15840"/>
      <w:pgMar w:top="1417" w:right="1417" w:bottom="1417" w:left="141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楷体_GB2312">
    <w:altName w:val="汉仪楷体简"/>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097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A136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1FCA136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28B8">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942B5">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79D942B5">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E029"/>
  <w:p w14:paraId="4DC31B08"/>
  <w:p w14:paraId="74F657E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4C82">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Njk0NDQ0ZGMxOGE0YWQzZjRjZmMyNTBlMDRkZmQifQ=="/>
  </w:docVars>
  <w:rsids>
    <w:rsidRoot w:val="22F1698B"/>
    <w:rsid w:val="000059F1"/>
    <w:rsid w:val="00036EF6"/>
    <w:rsid w:val="000574FB"/>
    <w:rsid w:val="00086AE3"/>
    <w:rsid w:val="00106990"/>
    <w:rsid w:val="0010731B"/>
    <w:rsid w:val="001138E5"/>
    <w:rsid w:val="001144F0"/>
    <w:rsid w:val="0014246E"/>
    <w:rsid w:val="0014799C"/>
    <w:rsid w:val="001542D6"/>
    <w:rsid w:val="00155E39"/>
    <w:rsid w:val="00160F55"/>
    <w:rsid w:val="00166222"/>
    <w:rsid w:val="00166A7E"/>
    <w:rsid w:val="001B1574"/>
    <w:rsid w:val="001C2A43"/>
    <w:rsid w:val="001D35B6"/>
    <w:rsid w:val="001D53E7"/>
    <w:rsid w:val="002062B5"/>
    <w:rsid w:val="00211E75"/>
    <w:rsid w:val="00225996"/>
    <w:rsid w:val="002325B3"/>
    <w:rsid w:val="00242CCE"/>
    <w:rsid w:val="00245835"/>
    <w:rsid w:val="00251FB8"/>
    <w:rsid w:val="0027516A"/>
    <w:rsid w:val="002A1C5F"/>
    <w:rsid w:val="002E546F"/>
    <w:rsid w:val="002F225C"/>
    <w:rsid w:val="00304015"/>
    <w:rsid w:val="0032382B"/>
    <w:rsid w:val="00327A91"/>
    <w:rsid w:val="00364142"/>
    <w:rsid w:val="003722F1"/>
    <w:rsid w:val="00386299"/>
    <w:rsid w:val="003A6764"/>
    <w:rsid w:val="003B1ED2"/>
    <w:rsid w:val="003B698F"/>
    <w:rsid w:val="003C4C24"/>
    <w:rsid w:val="003D16E5"/>
    <w:rsid w:val="003D273A"/>
    <w:rsid w:val="003D741F"/>
    <w:rsid w:val="003F2931"/>
    <w:rsid w:val="00423004"/>
    <w:rsid w:val="00432EC7"/>
    <w:rsid w:val="0044683E"/>
    <w:rsid w:val="004B01F1"/>
    <w:rsid w:val="004B31A2"/>
    <w:rsid w:val="004D6597"/>
    <w:rsid w:val="004D6CFE"/>
    <w:rsid w:val="004D7D31"/>
    <w:rsid w:val="00501C2E"/>
    <w:rsid w:val="00514C07"/>
    <w:rsid w:val="00527488"/>
    <w:rsid w:val="0054263E"/>
    <w:rsid w:val="00546930"/>
    <w:rsid w:val="005508A2"/>
    <w:rsid w:val="00563795"/>
    <w:rsid w:val="005963DE"/>
    <w:rsid w:val="005A0336"/>
    <w:rsid w:val="005B012C"/>
    <w:rsid w:val="005D355A"/>
    <w:rsid w:val="005F49B5"/>
    <w:rsid w:val="005F5B1D"/>
    <w:rsid w:val="00602A8F"/>
    <w:rsid w:val="00604821"/>
    <w:rsid w:val="00647A0F"/>
    <w:rsid w:val="006555C1"/>
    <w:rsid w:val="0067099E"/>
    <w:rsid w:val="006B3EEB"/>
    <w:rsid w:val="006B647F"/>
    <w:rsid w:val="006E4CEF"/>
    <w:rsid w:val="006F1A08"/>
    <w:rsid w:val="006F468B"/>
    <w:rsid w:val="006F473F"/>
    <w:rsid w:val="006F580C"/>
    <w:rsid w:val="007071AA"/>
    <w:rsid w:val="00744ED3"/>
    <w:rsid w:val="0074778E"/>
    <w:rsid w:val="00756B1F"/>
    <w:rsid w:val="007846C2"/>
    <w:rsid w:val="007A5011"/>
    <w:rsid w:val="007E1CE1"/>
    <w:rsid w:val="007E2D5A"/>
    <w:rsid w:val="007E5238"/>
    <w:rsid w:val="007F7D15"/>
    <w:rsid w:val="008012DE"/>
    <w:rsid w:val="00840E2E"/>
    <w:rsid w:val="008476DE"/>
    <w:rsid w:val="00875A86"/>
    <w:rsid w:val="008877EC"/>
    <w:rsid w:val="008E661A"/>
    <w:rsid w:val="008F2641"/>
    <w:rsid w:val="00902D12"/>
    <w:rsid w:val="00923466"/>
    <w:rsid w:val="00963C18"/>
    <w:rsid w:val="009743DA"/>
    <w:rsid w:val="009A399E"/>
    <w:rsid w:val="009A44E4"/>
    <w:rsid w:val="009C47CA"/>
    <w:rsid w:val="00A05F16"/>
    <w:rsid w:val="00A115DA"/>
    <w:rsid w:val="00A12D2D"/>
    <w:rsid w:val="00A13CB6"/>
    <w:rsid w:val="00A274B6"/>
    <w:rsid w:val="00A3429C"/>
    <w:rsid w:val="00A4176F"/>
    <w:rsid w:val="00A53809"/>
    <w:rsid w:val="00A54761"/>
    <w:rsid w:val="00A66D2C"/>
    <w:rsid w:val="00A75770"/>
    <w:rsid w:val="00A96CE0"/>
    <w:rsid w:val="00AC7E72"/>
    <w:rsid w:val="00AD76C2"/>
    <w:rsid w:val="00AE6E05"/>
    <w:rsid w:val="00B16EE2"/>
    <w:rsid w:val="00B3324E"/>
    <w:rsid w:val="00B46081"/>
    <w:rsid w:val="00B54423"/>
    <w:rsid w:val="00B54446"/>
    <w:rsid w:val="00B7067A"/>
    <w:rsid w:val="00B76827"/>
    <w:rsid w:val="00B80B52"/>
    <w:rsid w:val="00B855E4"/>
    <w:rsid w:val="00BA222A"/>
    <w:rsid w:val="00BB0149"/>
    <w:rsid w:val="00BB145C"/>
    <w:rsid w:val="00BC3C33"/>
    <w:rsid w:val="00BC59B3"/>
    <w:rsid w:val="00C057E7"/>
    <w:rsid w:val="00C17F93"/>
    <w:rsid w:val="00C23CE4"/>
    <w:rsid w:val="00C70DCB"/>
    <w:rsid w:val="00C74279"/>
    <w:rsid w:val="00C80C14"/>
    <w:rsid w:val="00C84657"/>
    <w:rsid w:val="00C90CC9"/>
    <w:rsid w:val="00C941E3"/>
    <w:rsid w:val="00CC3B82"/>
    <w:rsid w:val="00D04ADC"/>
    <w:rsid w:val="00D070AA"/>
    <w:rsid w:val="00D13010"/>
    <w:rsid w:val="00D3201A"/>
    <w:rsid w:val="00D44141"/>
    <w:rsid w:val="00D551A7"/>
    <w:rsid w:val="00D647E8"/>
    <w:rsid w:val="00D823F6"/>
    <w:rsid w:val="00D951E0"/>
    <w:rsid w:val="00DA4BE8"/>
    <w:rsid w:val="00DE7266"/>
    <w:rsid w:val="00E22425"/>
    <w:rsid w:val="00E45712"/>
    <w:rsid w:val="00E57D2C"/>
    <w:rsid w:val="00E75FC9"/>
    <w:rsid w:val="00E87963"/>
    <w:rsid w:val="00E94720"/>
    <w:rsid w:val="00EC68ED"/>
    <w:rsid w:val="00ED51DD"/>
    <w:rsid w:val="00F065AA"/>
    <w:rsid w:val="00F12988"/>
    <w:rsid w:val="00F301E4"/>
    <w:rsid w:val="00F32DE1"/>
    <w:rsid w:val="00F6282F"/>
    <w:rsid w:val="00F8109A"/>
    <w:rsid w:val="00FE52CE"/>
    <w:rsid w:val="00FF0697"/>
    <w:rsid w:val="00FF1CB5"/>
    <w:rsid w:val="00FF6F57"/>
    <w:rsid w:val="01996A66"/>
    <w:rsid w:val="01B90C7F"/>
    <w:rsid w:val="037541FB"/>
    <w:rsid w:val="045936FD"/>
    <w:rsid w:val="04906376"/>
    <w:rsid w:val="056D3C10"/>
    <w:rsid w:val="06413AE8"/>
    <w:rsid w:val="0845240C"/>
    <w:rsid w:val="088D1D56"/>
    <w:rsid w:val="08F30D6C"/>
    <w:rsid w:val="092B7994"/>
    <w:rsid w:val="09BF1E8A"/>
    <w:rsid w:val="0B2A2F05"/>
    <w:rsid w:val="0B5D145E"/>
    <w:rsid w:val="0B9D051F"/>
    <w:rsid w:val="0BE14AB7"/>
    <w:rsid w:val="0BF436ED"/>
    <w:rsid w:val="0E6114D5"/>
    <w:rsid w:val="0FC8532E"/>
    <w:rsid w:val="10F23503"/>
    <w:rsid w:val="11F33294"/>
    <w:rsid w:val="120B17BD"/>
    <w:rsid w:val="135B4D93"/>
    <w:rsid w:val="139F3089"/>
    <w:rsid w:val="16322361"/>
    <w:rsid w:val="16955ADC"/>
    <w:rsid w:val="1CBE0BD4"/>
    <w:rsid w:val="1D961433"/>
    <w:rsid w:val="1E635082"/>
    <w:rsid w:val="1E6B777C"/>
    <w:rsid w:val="1E8C6785"/>
    <w:rsid w:val="1EE95587"/>
    <w:rsid w:val="20491CA7"/>
    <w:rsid w:val="213D605E"/>
    <w:rsid w:val="22F1698B"/>
    <w:rsid w:val="2405176F"/>
    <w:rsid w:val="246F2E89"/>
    <w:rsid w:val="259F519F"/>
    <w:rsid w:val="25EA3E56"/>
    <w:rsid w:val="2825249F"/>
    <w:rsid w:val="294C4A2C"/>
    <w:rsid w:val="2A055D38"/>
    <w:rsid w:val="2AD0584D"/>
    <w:rsid w:val="2CD116A6"/>
    <w:rsid w:val="2D7626DC"/>
    <w:rsid w:val="30782C0F"/>
    <w:rsid w:val="31891A19"/>
    <w:rsid w:val="33AF75C7"/>
    <w:rsid w:val="363117AF"/>
    <w:rsid w:val="38584971"/>
    <w:rsid w:val="38CC2756"/>
    <w:rsid w:val="38F03D4C"/>
    <w:rsid w:val="391314C7"/>
    <w:rsid w:val="3BB21EBB"/>
    <w:rsid w:val="3D182BA0"/>
    <w:rsid w:val="3D2F0AF9"/>
    <w:rsid w:val="3E432AAE"/>
    <w:rsid w:val="3EA628AA"/>
    <w:rsid w:val="3EF95810"/>
    <w:rsid w:val="40384169"/>
    <w:rsid w:val="404F3388"/>
    <w:rsid w:val="41E37FDC"/>
    <w:rsid w:val="44E84E48"/>
    <w:rsid w:val="455445CB"/>
    <w:rsid w:val="45570D46"/>
    <w:rsid w:val="45B7320E"/>
    <w:rsid w:val="46447811"/>
    <w:rsid w:val="46E93E4C"/>
    <w:rsid w:val="49BD231F"/>
    <w:rsid w:val="4AF36D55"/>
    <w:rsid w:val="4B0B1F4A"/>
    <w:rsid w:val="4BE225CF"/>
    <w:rsid w:val="4CEF795D"/>
    <w:rsid w:val="4DEA9619"/>
    <w:rsid w:val="4E4A0480"/>
    <w:rsid w:val="506A211C"/>
    <w:rsid w:val="511508A3"/>
    <w:rsid w:val="52DA2FDC"/>
    <w:rsid w:val="53A414A2"/>
    <w:rsid w:val="55B14FDA"/>
    <w:rsid w:val="57F55AE4"/>
    <w:rsid w:val="58887B6D"/>
    <w:rsid w:val="59763944"/>
    <w:rsid w:val="5B070568"/>
    <w:rsid w:val="5CAA452E"/>
    <w:rsid w:val="5F0C53C6"/>
    <w:rsid w:val="6030706A"/>
    <w:rsid w:val="62AC2121"/>
    <w:rsid w:val="63857C82"/>
    <w:rsid w:val="648F1CFA"/>
    <w:rsid w:val="65D006D7"/>
    <w:rsid w:val="667A603D"/>
    <w:rsid w:val="68AE747E"/>
    <w:rsid w:val="6B4B1815"/>
    <w:rsid w:val="724C19BA"/>
    <w:rsid w:val="75CC1416"/>
    <w:rsid w:val="773D6A62"/>
    <w:rsid w:val="78116551"/>
    <w:rsid w:val="78D83818"/>
    <w:rsid w:val="79041EC7"/>
    <w:rsid w:val="7A335320"/>
    <w:rsid w:val="7A886B78"/>
    <w:rsid w:val="7B906595"/>
    <w:rsid w:val="7F2B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semiHidden/>
    <w:unhideWhenUsed/>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39"/>
    <w:qFormat/>
    <w:uiPriority w:val="0"/>
    <w:pPr>
      <w:jc w:val="left"/>
    </w:pPr>
  </w:style>
  <w:style w:type="paragraph" w:styleId="7">
    <w:name w:val="Body Text"/>
    <w:basedOn w:val="1"/>
    <w:next w:val="8"/>
    <w:qFormat/>
    <w:uiPriority w:val="1"/>
    <w:pPr>
      <w:spacing w:after="120"/>
    </w:pPr>
    <w:rPr>
      <w:kern w:val="0"/>
      <w:sz w:val="24"/>
    </w:rPr>
  </w:style>
  <w:style w:type="paragraph" w:styleId="8">
    <w:name w:val="Body Text First Indent"/>
    <w:basedOn w:val="7"/>
    <w:unhideWhenUsed/>
    <w:qFormat/>
    <w:uiPriority w:val="0"/>
    <w:pPr>
      <w:ind w:firstLine="420" w:firstLineChars="100"/>
    </w:pPr>
    <w:rPr>
      <w:rFonts w:ascii="Times New Roman" w:hAnsi="Times New Roman"/>
      <w:sz w:val="21"/>
    </w:rPr>
  </w:style>
  <w:style w:type="paragraph" w:styleId="9">
    <w:name w:val="toc 3"/>
    <w:basedOn w:val="1"/>
    <w:next w:val="1"/>
    <w:qFormat/>
    <w:uiPriority w:val="0"/>
    <w:pPr>
      <w:ind w:left="840" w:leftChars="400"/>
    </w:pPr>
  </w:style>
  <w:style w:type="paragraph" w:styleId="10">
    <w:name w:val="Plain Text"/>
    <w:basedOn w:val="1"/>
    <w:qFormat/>
    <w:uiPriority w:val="99"/>
    <w:rPr>
      <w:rFonts w:ascii="宋体" w:hAnsi="Courier New"/>
      <w:kern w:val="0"/>
      <w:sz w:val="20"/>
      <w:szCs w:val="21"/>
    </w:rPr>
  </w:style>
  <w:style w:type="paragraph" w:styleId="11">
    <w:name w:val="Body Text Indent 2"/>
    <w:basedOn w:val="1"/>
    <w:unhideWhenUsed/>
    <w:qFormat/>
    <w:uiPriority w:val="0"/>
    <w:pPr>
      <w:spacing w:after="120" w:line="480" w:lineRule="auto"/>
      <w:ind w:left="420" w:leftChars="200"/>
    </w:pPr>
    <w:rPr>
      <w:kern w:val="0"/>
      <w:sz w:val="20"/>
    </w:rPr>
  </w:style>
  <w:style w:type="paragraph" w:styleId="12">
    <w:name w:val="Balloon Text"/>
    <w:basedOn w:val="1"/>
    <w:link w:val="51"/>
    <w:qFormat/>
    <w:uiPriority w:val="0"/>
    <w:rPr>
      <w:sz w:val="18"/>
      <w:szCs w:val="18"/>
    </w:rPr>
  </w:style>
  <w:style w:type="paragraph" w:styleId="13">
    <w:name w:val="footer"/>
    <w:basedOn w:val="1"/>
    <w:next w:val="7"/>
    <w:qFormat/>
    <w:uiPriority w:val="99"/>
    <w:pPr>
      <w:tabs>
        <w:tab w:val="center" w:pos="4153"/>
        <w:tab w:val="right" w:pos="8306"/>
      </w:tabs>
      <w:snapToGrid w:val="0"/>
      <w:jc w:val="left"/>
    </w:pPr>
    <w:rPr>
      <w:kern w:val="0"/>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rPr>
  </w:style>
  <w:style w:type="paragraph" w:styleId="15">
    <w:name w:val="toc 1"/>
    <w:basedOn w:val="1"/>
    <w:next w:val="1"/>
    <w:qFormat/>
    <w:uiPriority w:val="39"/>
  </w:style>
  <w:style w:type="paragraph" w:styleId="16">
    <w:name w:val="toc 4"/>
    <w:basedOn w:val="1"/>
    <w:next w:val="1"/>
    <w:qFormat/>
    <w:uiPriority w:val="0"/>
    <w:pPr>
      <w:ind w:left="1260" w:leftChars="600"/>
    </w:pPr>
  </w:style>
  <w:style w:type="paragraph" w:styleId="17">
    <w:name w:val="footnote text"/>
    <w:basedOn w:val="1"/>
    <w:qFormat/>
    <w:uiPriority w:val="99"/>
    <w:pPr>
      <w:snapToGrid w:val="0"/>
      <w:jc w:val="left"/>
    </w:pPr>
    <w:rPr>
      <w:kern w:val="0"/>
      <w:sz w:val="18"/>
    </w:rPr>
  </w:style>
  <w:style w:type="paragraph" w:styleId="18">
    <w:name w:val="Body Text Indent 3"/>
    <w:basedOn w:val="1"/>
    <w:qFormat/>
    <w:uiPriority w:val="0"/>
    <w:pPr>
      <w:spacing w:before="120" w:after="120" w:line="264" w:lineRule="auto"/>
      <w:ind w:left="480"/>
    </w:pPr>
    <w:rPr>
      <w:b/>
      <w:kern w:val="0"/>
      <w:sz w:val="20"/>
    </w:rPr>
  </w:style>
  <w:style w:type="paragraph" w:styleId="19">
    <w:name w:val="toc 2"/>
    <w:basedOn w:val="1"/>
    <w:next w:val="1"/>
    <w:qFormat/>
    <w:uiPriority w:val="39"/>
    <w:pPr>
      <w:ind w:left="420" w:leftChars="200"/>
    </w:pPr>
  </w:style>
  <w:style w:type="paragraph" w:styleId="20">
    <w:name w:val="Body Text 2"/>
    <w:basedOn w:val="1"/>
    <w:qFormat/>
    <w:uiPriority w:val="0"/>
    <w:pPr>
      <w:widowControl/>
      <w:tabs>
        <w:tab w:val="left" w:pos="0"/>
        <w:tab w:val="left" w:pos="993"/>
        <w:tab w:val="left" w:pos="1134"/>
      </w:tabs>
      <w:spacing w:line="240" w:lineRule="exact"/>
    </w:pPr>
    <w:rPr>
      <w:rFonts w:ascii="楷体_GB2312" w:eastAsia="楷体_GB2312"/>
      <w:kern w:val="0"/>
      <w:sz w:val="18"/>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annotation subject"/>
    <w:basedOn w:val="6"/>
    <w:next w:val="6"/>
    <w:link w:val="40"/>
    <w:qFormat/>
    <w:uiPriority w:val="0"/>
    <w:rPr>
      <w:b/>
      <w:bCs/>
    </w:r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qFormat/>
    <w:uiPriority w:val="0"/>
    <w:rPr>
      <w:sz w:val="21"/>
      <w:szCs w:val="21"/>
    </w:rPr>
  </w:style>
  <w:style w:type="character" w:styleId="27">
    <w:name w:val="footnote reference"/>
    <w:qFormat/>
    <w:uiPriority w:val="99"/>
    <w:rPr>
      <w:vertAlign w:val="superscript"/>
    </w:rPr>
  </w:style>
  <w:style w:type="paragraph" w:customStyle="1" w:styleId="28">
    <w:name w:val="[Normal]"/>
    <w:qFormat/>
    <w:uiPriority w:val="0"/>
    <w:rPr>
      <w:rFonts w:ascii="微软雅黑" w:hAnsi="微软雅黑" w:eastAsia="微软雅黑" w:cs="Courier New"/>
      <w:sz w:val="24"/>
      <w:szCs w:val="22"/>
      <w:lang w:val="zh-CN" w:eastAsia="zh-CN" w:bidi="ar-SA"/>
    </w:rPr>
  </w:style>
  <w:style w:type="paragraph" w:customStyle="1" w:styleId="29">
    <w:name w:val="索引 41"/>
    <w:basedOn w:val="1"/>
    <w:next w:val="1"/>
    <w:semiHidden/>
    <w:qFormat/>
    <w:uiPriority w:val="0"/>
    <w:pPr>
      <w:ind w:left="1260"/>
    </w:pPr>
    <w:rPr>
      <w:rFonts w:eastAsia="Calibri" w:cs="宋体"/>
      <w:sz w:val="20"/>
      <w:lang w:val="zh-CN"/>
    </w:rPr>
  </w:style>
  <w:style w:type="paragraph" w:customStyle="1" w:styleId="30">
    <w:name w:val="首行缩进"/>
    <w:basedOn w:val="1"/>
    <w:qFormat/>
    <w:uiPriority w:val="0"/>
    <w:pPr>
      <w:spacing w:line="360" w:lineRule="auto"/>
      <w:ind w:firstLine="480" w:firstLineChars="200"/>
      <w:jc w:val="left"/>
    </w:pPr>
    <w:rPr>
      <w:rFonts w:ascii="宋体" w:hAnsi="宋体"/>
      <w:sz w:val="24"/>
    </w:rPr>
  </w:style>
  <w:style w:type="paragraph" w:customStyle="1" w:styleId="31">
    <w:name w:val="标题 51"/>
    <w:basedOn w:val="1"/>
    <w:qFormat/>
    <w:uiPriority w:val="1"/>
    <w:pPr>
      <w:jc w:val="left"/>
      <w:outlineLvl w:val="5"/>
    </w:pPr>
    <w:rPr>
      <w:rFonts w:ascii="微软雅黑" w:hAnsi="微软雅黑" w:eastAsia="微软雅黑" w:cstheme="minorBidi"/>
      <w:b/>
      <w:bCs/>
      <w:kern w:val="0"/>
      <w:sz w:val="28"/>
      <w:szCs w:val="28"/>
      <w:lang w:eastAsia="en-US"/>
    </w:rPr>
  </w:style>
  <w:style w:type="table" w:customStyle="1" w:styleId="32">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33">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34">
    <w:name w:val="Table Paragraph"/>
    <w:basedOn w:val="1"/>
    <w:qFormat/>
    <w:uiPriority w:val="1"/>
    <w:rPr>
      <w:rFonts w:ascii="宋体" w:hAnsi="宋体" w:cs="宋体"/>
      <w:lang w:val="zh-CN" w:bidi="zh-CN"/>
    </w:rPr>
  </w:style>
  <w:style w:type="character" w:customStyle="1" w:styleId="35">
    <w:name w:val="font41"/>
    <w:basedOn w:val="24"/>
    <w:qFormat/>
    <w:uiPriority w:val="0"/>
    <w:rPr>
      <w:rFonts w:hint="eastAsia" w:ascii="仿宋" w:hAnsi="仿宋" w:eastAsia="仿宋" w:cs="仿宋"/>
      <w:color w:val="000000"/>
      <w:sz w:val="28"/>
      <w:szCs w:val="28"/>
      <w:u w:val="none"/>
    </w:rPr>
  </w:style>
  <w:style w:type="character" w:customStyle="1" w:styleId="36">
    <w:name w:val="font31"/>
    <w:basedOn w:val="24"/>
    <w:qFormat/>
    <w:uiPriority w:val="0"/>
    <w:rPr>
      <w:rFonts w:hint="eastAsia" w:ascii="仿宋" w:hAnsi="仿宋" w:eastAsia="仿宋" w:cs="仿宋"/>
      <w:color w:val="000000"/>
      <w:sz w:val="28"/>
      <w:szCs w:val="28"/>
      <w:u w:val="none"/>
    </w:rPr>
  </w:style>
  <w:style w:type="character" w:customStyle="1" w:styleId="37">
    <w:name w:val="font01"/>
    <w:basedOn w:val="24"/>
    <w:qFormat/>
    <w:uiPriority w:val="0"/>
    <w:rPr>
      <w:rFonts w:hint="default" w:ascii="Times New Roman" w:hAnsi="Times New Roman" w:cs="Times New Roman"/>
      <w:b/>
      <w:i/>
      <w:color w:val="000000"/>
      <w:sz w:val="28"/>
      <w:szCs w:val="28"/>
      <w:u w:val="none"/>
    </w:rPr>
  </w:style>
  <w:style w:type="paragraph" w:customStyle="1" w:styleId="38">
    <w:name w:val="修订1"/>
    <w:hidden/>
    <w:semiHidden/>
    <w:qFormat/>
    <w:uiPriority w:val="99"/>
    <w:rPr>
      <w:rFonts w:ascii="Calibri" w:hAnsi="Calibri" w:eastAsia="宋体" w:cs="Times New Roman"/>
      <w:kern w:val="2"/>
      <w:sz w:val="21"/>
      <w:lang w:val="en-US" w:eastAsia="zh-CN" w:bidi="ar-SA"/>
    </w:rPr>
  </w:style>
  <w:style w:type="character" w:customStyle="1" w:styleId="39">
    <w:name w:val="批注文字 Char"/>
    <w:basedOn w:val="24"/>
    <w:link w:val="6"/>
    <w:qFormat/>
    <w:uiPriority w:val="0"/>
    <w:rPr>
      <w:rFonts w:ascii="Calibri" w:hAnsi="Calibri" w:eastAsia="宋体" w:cs="Times New Roman"/>
      <w:kern w:val="2"/>
      <w:sz w:val="21"/>
    </w:rPr>
  </w:style>
  <w:style w:type="character" w:customStyle="1" w:styleId="40">
    <w:name w:val="批注主题 Char"/>
    <w:basedOn w:val="39"/>
    <w:link w:val="22"/>
    <w:qFormat/>
    <w:uiPriority w:val="0"/>
    <w:rPr>
      <w:rFonts w:ascii="Calibri" w:hAnsi="Calibri" w:eastAsia="宋体" w:cs="Times New Roman"/>
      <w:b/>
      <w:bCs/>
      <w:kern w:val="2"/>
      <w:sz w:val="21"/>
    </w:rPr>
  </w:style>
  <w:style w:type="paragraph" w:customStyle="1" w:styleId="41">
    <w:name w:val="修订2"/>
    <w:hidden/>
    <w:semiHidden/>
    <w:qFormat/>
    <w:uiPriority w:val="99"/>
    <w:rPr>
      <w:rFonts w:ascii="Calibri" w:hAnsi="Calibri" w:eastAsia="宋体" w:cs="Times New Roman"/>
      <w:kern w:val="2"/>
      <w:sz w:val="21"/>
      <w:lang w:val="en-US" w:eastAsia="zh-CN" w:bidi="ar-SA"/>
    </w:rPr>
  </w:style>
  <w:style w:type="paragraph" w:customStyle="1" w:styleId="42">
    <w:name w:val="*正文"/>
    <w:basedOn w:val="1"/>
    <w:qFormat/>
    <w:uiPriority w:val="0"/>
    <w:pPr>
      <w:spacing w:line="360" w:lineRule="auto"/>
    </w:pPr>
    <w:rPr>
      <w:sz w:val="24"/>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4">
    <w:name w:val="Body text|2"/>
    <w:basedOn w:val="1"/>
    <w:qFormat/>
    <w:uiPriority w:val="0"/>
    <w:pPr>
      <w:spacing w:after="280"/>
    </w:pPr>
    <w:rPr>
      <w:rFonts w:ascii="宋体" w:hAnsi="宋体" w:cs="宋体"/>
      <w:sz w:val="28"/>
      <w:szCs w:val="28"/>
      <w:lang w:val="zh-TW" w:eastAsia="zh-TW" w:bidi="zh-TW"/>
    </w:rPr>
  </w:style>
  <w:style w:type="paragraph" w:customStyle="1" w:styleId="45">
    <w:name w:val="Other|1"/>
    <w:basedOn w:val="1"/>
    <w:qFormat/>
    <w:uiPriority w:val="0"/>
    <w:pPr>
      <w:spacing w:line="274" w:lineRule="exact"/>
      <w:ind w:firstLine="180"/>
    </w:pPr>
    <w:rPr>
      <w:rFonts w:ascii="宋体" w:hAnsi="宋体" w:cs="宋体"/>
      <w:sz w:val="20"/>
      <w:lang w:val="zh-TW" w:eastAsia="zh-TW" w:bidi="zh-TW"/>
    </w:rPr>
  </w:style>
  <w:style w:type="paragraph" w:customStyle="1" w:styleId="46">
    <w:name w:val="Body text|1"/>
    <w:basedOn w:val="1"/>
    <w:qFormat/>
    <w:uiPriority w:val="0"/>
    <w:pPr>
      <w:spacing w:after="170" w:line="480" w:lineRule="auto"/>
      <w:ind w:firstLine="400"/>
    </w:pPr>
    <w:rPr>
      <w:rFonts w:ascii="宋体" w:hAnsi="宋体" w:cs="宋体"/>
      <w:sz w:val="20"/>
      <w:lang w:val="zh-TW" w:eastAsia="zh-TW" w:bidi="zh-TW"/>
    </w:rPr>
  </w:style>
  <w:style w:type="paragraph" w:styleId="47">
    <w:name w:val="List Paragraph"/>
    <w:basedOn w:val="1"/>
    <w:qFormat/>
    <w:uiPriority w:val="1"/>
    <w:pPr>
      <w:ind w:firstLine="420" w:firstLineChars="200"/>
    </w:pPr>
  </w:style>
  <w:style w:type="character" w:customStyle="1" w:styleId="48">
    <w:name w:val="NormalCharacter"/>
    <w:semiHidden/>
    <w:qFormat/>
    <w:uiPriority w:val="0"/>
  </w:style>
  <w:style w:type="paragraph" w:customStyle="1" w:styleId="4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
    <w:name w:val="样式 标题 2 + Times New Roman 四号 非加粗 段前: 5 磅 段后: 0 磅 行距: 固定值 20..."/>
    <w:basedOn w:val="2"/>
    <w:qFormat/>
    <w:uiPriority w:val="0"/>
    <w:pPr>
      <w:spacing w:before="100" w:after="0" w:line="400" w:lineRule="exact"/>
    </w:pPr>
    <w:rPr>
      <w:rFonts w:ascii="Times New Roman" w:hAnsi="Times New Roman"/>
      <w:b w:val="0"/>
      <w:sz w:val="28"/>
    </w:rPr>
  </w:style>
  <w:style w:type="character" w:customStyle="1" w:styleId="51">
    <w:name w:val="批注框文本 Char"/>
    <w:basedOn w:val="24"/>
    <w:link w:val="12"/>
    <w:qFormat/>
    <w:uiPriority w:val="0"/>
    <w:rPr>
      <w:rFonts w:ascii="Calibri" w:hAnsi="Calibri"/>
      <w:kern w:val="2"/>
      <w:sz w:val="18"/>
      <w:szCs w:val="18"/>
    </w:rPr>
  </w:style>
  <w:style w:type="paragraph" w:customStyle="1" w:styleId="52">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53">
    <w:name w:val="font21"/>
    <w:basedOn w:val="24"/>
    <w:qFormat/>
    <w:uiPriority w:val="0"/>
    <w:rPr>
      <w:rFonts w:hint="eastAsia" w:ascii="等线" w:hAnsi="等线" w:eastAsia="等线" w:cs="等线"/>
      <w:color w:val="000000"/>
      <w:sz w:val="22"/>
      <w:szCs w:val="22"/>
      <w:u w:val="none"/>
    </w:rPr>
  </w:style>
  <w:style w:type="character" w:customStyle="1" w:styleId="54">
    <w:name w:val="font11"/>
    <w:basedOn w:val="24"/>
    <w:qFormat/>
    <w:uiPriority w:val="0"/>
    <w:rPr>
      <w:rFonts w:hint="eastAsia" w:ascii="等线" w:hAnsi="等线" w:eastAsia="等线" w:cs="等线"/>
      <w:b/>
      <w:bCs/>
      <w:color w:val="000000"/>
      <w:sz w:val="22"/>
      <w:szCs w:val="22"/>
      <w:u w:val="none"/>
    </w:rPr>
  </w:style>
  <w:style w:type="character" w:customStyle="1" w:styleId="55">
    <w:name w:val="font61"/>
    <w:basedOn w:val="24"/>
    <w:qFormat/>
    <w:uiPriority w:val="0"/>
    <w:rPr>
      <w:rFonts w:hint="eastAsia" w:ascii="宋体" w:hAnsi="宋体" w:eastAsia="宋体" w:cs="宋体"/>
      <w:b/>
      <w:bCs/>
      <w:i/>
      <w:iCs/>
      <w:color w:val="DD0806"/>
      <w:sz w:val="24"/>
      <w:szCs w:val="24"/>
      <w:u w:val="none"/>
    </w:rPr>
  </w:style>
  <w:style w:type="character" w:customStyle="1" w:styleId="56">
    <w:name w:val="font51"/>
    <w:basedOn w:val="24"/>
    <w:qFormat/>
    <w:uiPriority w:val="0"/>
    <w:rPr>
      <w:rFonts w:hint="eastAsia" w:ascii="宋体" w:hAnsi="宋体" w:eastAsia="宋体" w:cs="宋体"/>
      <w:color w:val="000000"/>
      <w:sz w:val="24"/>
      <w:szCs w:val="24"/>
      <w:u w:val="none"/>
    </w:rPr>
  </w:style>
  <w:style w:type="character" w:customStyle="1" w:styleId="57">
    <w:name w:val="font71"/>
    <w:basedOn w:val="24"/>
    <w:qFormat/>
    <w:uiPriority w:val="0"/>
    <w:rPr>
      <w:rFonts w:hint="eastAsia" w:ascii="宋体" w:hAnsi="宋体" w:eastAsia="宋体" w:cs="宋体"/>
      <w:b/>
      <w:bCs/>
      <w:color w:val="DD0806"/>
      <w:sz w:val="24"/>
      <w:szCs w:val="24"/>
      <w:u w:val="none"/>
    </w:rPr>
  </w:style>
  <w:style w:type="character" w:customStyle="1" w:styleId="58">
    <w:name w:val="font81"/>
    <w:basedOn w:val="24"/>
    <w:qFormat/>
    <w:uiPriority w:val="0"/>
    <w:rPr>
      <w:rFonts w:hint="eastAsia" w:ascii="宋体" w:hAnsi="宋体" w:eastAsia="宋体" w:cs="宋体"/>
      <w:color w:val="DD0806"/>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A0B94-CD4E-4B9D-AB72-0E32DB755E3D}">
  <ds:schemaRefs/>
</ds:datastoreItem>
</file>

<file path=docProps/app.xml><?xml version="1.0" encoding="utf-8"?>
<Properties xmlns="http://schemas.openxmlformats.org/officeDocument/2006/extended-properties" xmlns:vt="http://schemas.openxmlformats.org/officeDocument/2006/docPropsVTypes">
  <Template>Normal</Template>
  <Pages>39</Pages>
  <Words>2513</Words>
  <Characters>14326</Characters>
  <Lines>119</Lines>
  <Paragraphs>33</Paragraphs>
  <TotalTime>25</TotalTime>
  <ScaleCrop>false</ScaleCrop>
  <LinksUpToDate>false</LinksUpToDate>
  <CharactersWithSpaces>16806</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2025-07-28T15:14:00Z</dcterms:created>
  <dc:creator>怪小孩</dc:creator>
  <cp:lastModifiedBy>六六</cp:lastModifiedBy>
  <cp:lastPrinted>2022-12-18T12:21:00Z</cp:lastPrinted>
  <dcterms:modified xsi:type="dcterms:W3CDTF">2025-07-30T15:53:07Z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463D49EC6E7D57E563CF8968426F810A_43</vt:lpwstr>
  </property>
  <property fmtid="{D5CDD505-2E9C-101B-9397-08002B2CF9AE}" pid="4" name="KSOTemplateDocerSaveRecord">
    <vt:lpwstr>eyJoZGlkIjoiOGJhNjk0NDQ0ZGMxOGE0YWQzZjRjZmMyNTBlMDRkZmQiLCJ1c2VySWQiOiIyNDA5NzUxMzQifQ==</vt:lpwstr>
  </property>
</Properties>
</file>